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宋体" w:cs="Times New Roman"/>
          <w:b/>
          <w:sz w:val="30"/>
          <w:szCs w:val="30"/>
        </w:rPr>
      </w:pPr>
      <w:r>
        <w:rPr>
          <w:rFonts w:hint="eastAsia" w:ascii="Times New Roman" w:hAnsi="Times New Roman" w:eastAsia="宋体" w:cs="Times New Roman"/>
          <w:b/>
          <w:bCs/>
          <w:color w:val="000000"/>
          <w:sz w:val="30"/>
          <w:szCs w:val="30"/>
        </w:rPr>
        <w:t>海阳三贤电装有限公司</w:t>
      </w:r>
      <w:r>
        <w:rPr>
          <w:rFonts w:hint="eastAsia" w:ascii="Times New Roman" w:hAnsi="Times New Roman" w:eastAsia="宋体" w:cs="Times New Roman"/>
          <w:b/>
          <w:sz w:val="30"/>
          <w:szCs w:val="30"/>
        </w:rPr>
        <w:t>年产54</w:t>
      </w:r>
      <w:r>
        <w:rPr>
          <w:rFonts w:hint="eastAsia" w:ascii="Times New Roman" w:hAnsi="Times New Roman" w:eastAsia="宋体" w:cs="Times New Roman"/>
          <w:b/>
          <w:sz w:val="30"/>
          <w:szCs w:val="30"/>
          <w:highlight w:val="yellow"/>
        </w:rPr>
        <w:t>万</w:t>
      </w:r>
      <w:r>
        <w:rPr>
          <w:rFonts w:hint="eastAsia" w:ascii="Times New Roman" w:hAnsi="Times New Roman" w:eastAsia="宋体" w:cs="Times New Roman"/>
          <w:b/>
          <w:sz w:val="30"/>
          <w:szCs w:val="30"/>
        </w:rPr>
        <w:t>台套汽车线束项目</w:t>
      </w:r>
    </w:p>
    <w:p>
      <w:pPr>
        <w:adjustRightInd w:val="0"/>
        <w:snapToGrid w:val="0"/>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p>
    <w:p>
      <w:pPr>
        <w:pStyle w:val="2"/>
        <w:rPr>
          <w:rFonts w:hint="eastAsia"/>
        </w:rPr>
      </w:pPr>
    </w:p>
    <w:p>
      <w:pPr>
        <w:adjustRightInd w:val="0"/>
        <w:snapToGrid w:val="0"/>
        <w:spacing w:line="360" w:lineRule="auto"/>
        <w:ind w:firstLine="480" w:firstLineChars="200"/>
        <w:rPr>
          <w:rFonts w:ascii="Times New Roman" w:hAnsi="Times New Roman" w:cs="Times New Roman"/>
          <w:bCs/>
          <w:color w:val="000000" w:themeColor="text1"/>
          <w:sz w:val="24"/>
        </w:rPr>
      </w:pPr>
      <w:r>
        <w:rPr>
          <w:rFonts w:hint="eastAsia" w:ascii="Times New Roman" w:hAnsi="Times New Roman" w:cs="Times New Roman"/>
          <w:bCs/>
          <w:color w:val="000000" w:themeColor="text1"/>
          <w:sz w:val="24"/>
        </w:rPr>
        <w:t>2023年7月8日</w:t>
      </w:r>
      <w:r>
        <w:rPr>
          <w:rFonts w:ascii="Times New Roman" w:hAnsi="Times New Roman" w:cs="Times New Roman"/>
          <w:bCs/>
          <w:color w:val="000000" w:themeColor="text1"/>
          <w:sz w:val="24"/>
        </w:rPr>
        <w:t>，</w:t>
      </w:r>
      <w:r>
        <w:rPr>
          <w:rFonts w:hint="eastAsia" w:ascii="Times New Roman" w:hAnsi="Times New Roman" w:eastAsia="宋体" w:cs="Times New Roman"/>
          <w:color w:val="000000"/>
          <w:sz w:val="24"/>
        </w:rPr>
        <w:t>海阳三贤电装有限公司</w:t>
      </w:r>
      <w:r>
        <w:rPr>
          <w:rFonts w:ascii="Times New Roman" w:hAnsi="Times New Roman" w:cs="Times New Roman"/>
          <w:bCs/>
          <w:color w:val="000000" w:themeColor="text1"/>
          <w:sz w:val="24"/>
        </w:rPr>
        <w:t>组织成立</w:t>
      </w:r>
      <w:r>
        <w:rPr>
          <w:rFonts w:hint="eastAsia" w:ascii="Times New Roman" w:hAnsi="Times New Roman" w:eastAsia="宋体" w:cs="Times New Roman"/>
          <w:color w:val="000000"/>
          <w:sz w:val="24"/>
        </w:rPr>
        <w:t>海阳三贤电装有限公司</w:t>
      </w:r>
      <w:r>
        <w:rPr>
          <w:rFonts w:hint="eastAsia" w:ascii="Times New Roman" w:hAnsi="Times New Roman" w:eastAsia="宋体" w:cs="Times New Roman"/>
          <w:bCs/>
          <w:color w:val="000000" w:themeColor="text1"/>
          <w:sz w:val="24"/>
        </w:rPr>
        <w:t>年产54万台套汽车线束项目</w:t>
      </w:r>
      <w:r>
        <w:rPr>
          <w:rFonts w:ascii="Times New Roman" w:hAnsi="Times New Roman" w:cs="Times New Roman"/>
          <w:bCs/>
          <w:color w:val="000000" w:themeColor="text1"/>
          <w:sz w:val="24"/>
        </w:rPr>
        <w:t>竣工环境保护验收工作组。验收工作组由建设单位-</w:t>
      </w:r>
      <w:r>
        <w:rPr>
          <w:rFonts w:hint="eastAsia" w:ascii="Times New Roman" w:hAnsi="Times New Roman" w:eastAsia="宋体" w:cs="Times New Roman"/>
          <w:color w:val="000000"/>
          <w:sz w:val="24"/>
        </w:rPr>
        <w:t>海阳三贤电装有限公司</w:t>
      </w:r>
      <w:r>
        <w:rPr>
          <w:rFonts w:ascii="Times New Roman" w:hAnsi="Times New Roman" w:cs="Times New Roman"/>
          <w:bCs/>
          <w:color w:val="000000" w:themeColor="text1"/>
          <w:sz w:val="24"/>
        </w:rPr>
        <w:t>、验收检测单位-</w:t>
      </w:r>
      <w:r>
        <w:rPr>
          <w:rFonts w:hint="eastAsia" w:ascii="Times New Roman" w:hAnsi="Times New Roman" w:cs="Times New Roman"/>
          <w:bCs/>
          <w:color w:val="000000" w:themeColor="text1"/>
          <w:sz w:val="24"/>
        </w:rPr>
        <w:t>山东方信环境检测有限公司的</w:t>
      </w:r>
      <w:r>
        <w:rPr>
          <w:rFonts w:ascii="Times New Roman" w:hAnsi="Times New Roman" w:cs="Times New Roman"/>
          <w:bCs/>
          <w:color w:val="000000" w:themeColor="text1"/>
          <w:sz w:val="24"/>
        </w:rPr>
        <w:t>代表和专业技术专家组成（验收工作组名单附后）。</w:t>
      </w:r>
    </w:p>
    <w:p>
      <w:pPr>
        <w:adjustRightInd w:val="0"/>
        <w:snapToGrid w:val="0"/>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验收工作组审阅并核实了有关资料。根据国环规环评[2017]4号关于发布《建设项目竣工环境保护验收暂行办法》的公告，严格依照国家有关法律法规、建设项目竣工环境保护验收技术规范、本项目环境影响报告表和审批部门审批决定等对本项目进行验收，形成验收意见如下：</w:t>
      </w:r>
    </w:p>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一、工程基本情况</w:t>
      </w:r>
    </w:p>
    <w:p>
      <w:pPr>
        <w:adjustRightInd w:val="0"/>
        <w:snapToGrid w:val="0"/>
        <w:spacing w:line="360" w:lineRule="auto"/>
        <w:ind w:firstLine="482" w:firstLineChars="200"/>
        <w:rPr>
          <w:b/>
          <w:sz w:val="24"/>
        </w:rPr>
      </w:pPr>
      <w:r>
        <w:rPr>
          <w:rFonts w:hint="eastAsia"/>
          <w:b/>
          <w:sz w:val="24"/>
        </w:rPr>
        <w:t>（一）建设地点、规模、主要建设内容</w:t>
      </w:r>
    </w:p>
    <w:p>
      <w:pPr>
        <w:adjustRightInd w:val="0"/>
        <w:snapToGrid w:val="0"/>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项目位于海阳市行村镇工业园，</w:t>
      </w:r>
      <w:r>
        <w:rPr>
          <w:rFonts w:hint="eastAsia" w:ascii="Times New Roman" w:hAnsi="Times New Roman" w:cs="Times New Roman"/>
          <w:bCs/>
          <w:color w:val="000000" w:themeColor="text1"/>
          <w:sz w:val="24"/>
        </w:rPr>
        <w:t>在</w:t>
      </w:r>
      <w:r>
        <w:rPr>
          <w:rFonts w:ascii="Times New Roman" w:hAnsi="Times New Roman" w:cs="Times New Roman"/>
          <w:bCs/>
          <w:color w:val="000000" w:themeColor="text1"/>
          <w:sz w:val="24"/>
        </w:rPr>
        <w:t>2</w:t>
      </w:r>
      <w:r>
        <w:rPr>
          <w:rFonts w:hint="eastAsia" w:ascii="Times New Roman" w:hAnsi="Times New Roman" w:cs="Times New Roman"/>
          <w:bCs/>
          <w:color w:val="000000" w:themeColor="text1"/>
          <w:sz w:val="24"/>
        </w:rPr>
        <w:t>座生产车间内各安装生产流水线</w:t>
      </w:r>
      <w:r>
        <w:rPr>
          <w:rFonts w:ascii="Times New Roman" w:hAnsi="Times New Roman" w:cs="Times New Roman"/>
          <w:bCs/>
          <w:color w:val="000000" w:themeColor="text1"/>
          <w:sz w:val="24"/>
        </w:rPr>
        <w:t>3</w:t>
      </w:r>
      <w:r>
        <w:rPr>
          <w:rFonts w:hint="eastAsia" w:ascii="Times New Roman" w:hAnsi="Times New Roman" w:cs="Times New Roman"/>
          <w:bCs/>
          <w:color w:val="000000" w:themeColor="text1"/>
          <w:sz w:val="24"/>
        </w:rPr>
        <w:t>条，主要设备有自动切断机、自动压缩机、</w:t>
      </w:r>
      <w:r>
        <w:rPr>
          <w:rFonts w:ascii="Times New Roman" w:hAnsi="Times New Roman" w:cs="Times New Roman"/>
          <w:bCs/>
          <w:color w:val="000000" w:themeColor="text1"/>
          <w:sz w:val="24"/>
        </w:rPr>
        <w:t xml:space="preserve">SUB </w:t>
      </w:r>
      <w:r>
        <w:rPr>
          <w:rFonts w:hint="eastAsia" w:ascii="Times New Roman" w:hAnsi="Times New Roman" w:cs="Times New Roman"/>
          <w:bCs/>
          <w:color w:val="000000" w:themeColor="text1"/>
          <w:sz w:val="24"/>
        </w:rPr>
        <w:t>作业台、质检机等，总计1</w:t>
      </w:r>
      <w:r>
        <w:rPr>
          <w:rFonts w:ascii="Times New Roman" w:hAnsi="Times New Roman" w:cs="Times New Roman"/>
          <w:bCs/>
          <w:color w:val="000000" w:themeColor="text1"/>
          <w:sz w:val="24"/>
        </w:rPr>
        <w:t>76</w:t>
      </w:r>
      <w:r>
        <w:rPr>
          <w:rFonts w:hint="eastAsia" w:ascii="Times New Roman" w:hAnsi="Times New Roman" w:cs="Times New Roman"/>
          <w:bCs/>
          <w:color w:val="000000" w:themeColor="text1"/>
          <w:sz w:val="24"/>
        </w:rPr>
        <w:t>台，年产汽车线束</w:t>
      </w:r>
      <w:r>
        <w:rPr>
          <w:rFonts w:ascii="Times New Roman" w:hAnsi="Times New Roman" w:cs="Times New Roman"/>
          <w:bCs/>
          <w:color w:val="000000" w:themeColor="text1"/>
          <w:sz w:val="24"/>
        </w:rPr>
        <w:t>54</w:t>
      </w:r>
      <w:r>
        <w:rPr>
          <w:rFonts w:hint="eastAsia" w:ascii="Times New Roman" w:hAnsi="Times New Roman" w:cs="Times New Roman"/>
          <w:bCs/>
          <w:color w:val="000000" w:themeColor="text1"/>
          <w:sz w:val="24"/>
        </w:rPr>
        <w:t>万台套</w:t>
      </w:r>
      <w:r>
        <w:rPr>
          <w:rFonts w:ascii="Times New Roman" w:hAnsi="Times New Roman" w:cs="Times New Roman"/>
          <w:bCs/>
          <w:color w:val="000000" w:themeColor="text1"/>
          <w:sz w:val="24"/>
        </w:rPr>
        <w:t>。</w:t>
      </w:r>
    </w:p>
    <w:p>
      <w:pPr>
        <w:adjustRightInd w:val="0"/>
        <w:snapToGrid w:val="0"/>
        <w:spacing w:line="360" w:lineRule="auto"/>
        <w:ind w:firstLine="482" w:firstLineChars="200"/>
        <w:rPr>
          <w:b/>
          <w:sz w:val="24"/>
        </w:rPr>
      </w:pPr>
      <w:r>
        <w:rPr>
          <w:rFonts w:hint="eastAsia"/>
          <w:b/>
          <w:sz w:val="24"/>
        </w:rPr>
        <w:t>（二）环保审批情况及建设过程</w:t>
      </w:r>
    </w:p>
    <w:p>
      <w:pPr>
        <w:widowControl/>
        <w:adjustRightInd w:val="0"/>
        <w:snapToGrid w:val="0"/>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color w:val="000000"/>
          <w:kern w:val="0"/>
          <w:sz w:val="24"/>
          <w:highlight w:val="none"/>
          <w:lang w:bidi="ar"/>
        </w:rPr>
        <w:t>公司于</w:t>
      </w:r>
      <w:r>
        <w:rPr>
          <w:rFonts w:hint="eastAsia" w:ascii="Times New Roman" w:hAnsi="Times New Roman" w:eastAsia="宋体" w:cs="Times New Roman"/>
          <w:color w:val="000000"/>
          <w:kern w:val="0"/>
          <w:sz w:val="24"/>
          <w:highlight w:val="none"/>
          <w:lang w:val="en-US" w:eastAsia="zh-CN" w:bidi="ar"/>
        </w:rPr>
        <w:t>2015</w:t>
      </w:r>
      <w:r>
        <w:rPr>
          <w:rFonts w:hint="eastAsia" w:ascii="Times New Roman" w:hAnsi="Times New Roman" w:eastAsia="宋体" w:cs="Times New Roman"/>
          <w:color w:val="000000"/>
          <w:kern w:val="0"/>
          <w:sz w:val="24"/>
          <w:highlight w:val="none"/>
          <w:lang w:bidi="ar"/>
        </w:rPr>
        <w:t>年</w:t>
      </w:r>
      <w:r>
        <w:rPr>
          <w:rFonts w:hint="eastAsia" w:ascii="Times New Roman" w:hAnsi="Times New Roman" w:eastAsia="宋体" w:cs="Times New Roman"/>
          <w:color w:val="000000"/>
          <w:kern w:val="0"/>
          <w:sz w:val="24"/>
          <w:highlight w:val="none"/>
          <w:lang w:val="en-US" w:eastAsia="zh-CN" w:bidi="ar"/>
        </w:rPr>
        <w:t>2</w:t>
      </w:r>
      <w:r>
        <w:rPr>
          <w:rFonts w:hint="eastAsia" w:ascii="Times New Roman" w:hAnsi="Times New Roman" w:eastAsia="宋体" w:cs="Times New Roman"/>
          <w:color w:val="000000"/>
          <w:kern w:val="0"/>
          <w:sz w:val="24"/>
          <w:highlight w:val="none"/>
          <w:lang w:bidi="ar"/>
        </w:rPr>
        <w:t>月委托</w:t>
      </w:r>
      <w:r>
        <w:rPr>
          <w:rFonts w:hint="eastAsia" w:ascii="Times New Roman" w:hAnsi="Times New Roman" w:eastAsia="宋体" w:cs="Times New Roman"/>
          <w:color w:val="000000"/>
          <w:kern w:val="0"/>
          <w:sz w:val="24"/>
          <w:highlight w:val="none"/>
          <w:lang w:val="en-US" w:eastAsia="zh-CN" w:bidi="ar"/>
        </w:rPr>
        <w:t>山东三润环保科技有限公司</w:t>
      </w:r>
      <w:r>
        <w:rPr>
          <w:rFonts w:hint="eastAsia" w:ascii="Times New Roman" w:hAnsi="Times New Roman" w:eastAsia="宋体" w:cs="Times New Roman"/>
          <w:color w:val="000000"/>
          <w:kern w:val="0"/>
          <w:sz w:val="24"/>
          <w:lang w:bidi="ar"/>
        </w:rPr>
        <w:t>编制了《</w:t>
      </w:r>
      <w:r>
        <w:rPr>
          <w:rFonts w:hint="eastAsia" w:ascii="Times New Roman" w:hAnsi="Times New Roman" w:eastAsia="宋体" w:cs="Times New Roman"/>
          <w:color w:val="000000"/>
          <w:sz w:val="24"/>
        </w:rPr>
        <w:t>海阳三贤电装有限公司</w:t>
      </w:r>
      <w:r>
        <w:rPr>
          <w:rFonts w:hint="eastAsia" w:ascii="Times New Roman" w:hAnsi="Times New Roman" w:eastAsia="宋体" w:cs="Times New Roman"/>
          <w:bCs/>
          <w:color w:val="000000" w:themeColor="text1"/>
          <w:sz w:val="24"/>
        </w:rPr>
        <w:t>年产54万台套汽车线束项目环境影响报告表</w:t>
      </w:r>
      <w:r>
        <w:rPr>
          <w:rFonts w:hint="eastAsia" w:ascii="Times New Roman" w:hAnsi="Times New Roman" w:eastAsia="宋体" w:cs="Times New Roman"/>
          <w:color w:val="000000"/>
          <w:kern w:val="0"/>
          <w:sz w:val="24"/>
          <w:lang w:bidi="ar"/>
        </w:rPr>
        <w:t>》，原</w:t>
      </w:r>
      <w:r>
        <w:rPr>
          <w:rFonts w:ascii="Times New Roman" w:hAnsi="Times New Roman" w:eastAsia="宋体" w:cs="Times New Roman"/>
          <w:color w:val="000000"/>
          <w:kern w:val="0"/>
          <w:sz w:val="24"/>
          <w:lang w:bidi="ar"/>
        </w:rPr>
        <w:t>海阳市环境保护局于2014年12月31日</w:t>
      </w:r>
      <w:r>
        <w:rPr>
          <w:rFonts w:hint="eastAsia" w:ascii="Times New Roman" w:hAnsi="Times New Roman" w:eastAsia="宋体" w:cs="Times New Roman"/>
          <w:color w:val="000000"/>
          <w:kern w:val="0"/>
          <w:sz w:val="24"/>
          <w:lang w:bidi="ar"/>
        </w:rPr>
        <w:t>予以批复；因</w:t>
      </w:r>
      <w:r>
        <w:rPr>
          <w:rFonts w:ascii="Times New Roman" w:hAnsi="Times New Roman" w:eastAsia="宋体" w:cs="Times New Roman"/>
          <w:color w:val="000000"/>
          <w:kern w:val="0"/>
          <w:sz w:val="24"/>
          <w:lang w:bidi="ar"/>
        </w:rPr>
        <w:t>增加投资方及增资，2015年2月</w:t>
      </w:r>
      <w:r>
        <w:rPr>
          <w:rFonts w:hint="eastAsia" w:ascii="Times New Roman" w:hAnsi="Times New Roman" w:eastAsia="宋体" w:cs="Times New Roman"/>
          <w:color w:val="000000"/>
          <w:kern w:val="0"/>
          <w:sz w:val="24"/>
          <w:lang w:bidi="ar"/>
        </w:rPr>
        <w:t>公司委托</w:t>
      </w:r>
      <w:r>
        <w:rPr>
          <w:rFonts w:ascii="Times New Roman" w:hAnsi="Times New Roman" w:eastAsia="宋体" w:cs="Times New Roman"/>
          <w:color w:val="000000"/>
          <w:kern w:val="0"/>
          <w:sz w:val="24"/>
          <w:lang w:bidi="ar"/>
        </w:rPr>
        <w:t>山东三润环保科技有限公司编制了《海阳三贤电装有限公司年产54方台套汽车线束变更项目环境影响评价文件变更报告》，阳市环境保护局于201</w:t>
      </w:r>
      <w:r>
        <w:rPr>
          <w:rFonts w:hint="eastAsia" w:ascii="Times New Roman" w:hAnsi="Times New Roman" w:eastAsia="宋体" w:cs="Times New Roman"/>
          <w:color w:val="000000"/>
          <w:kern w:val="0"/>
          <w:sz w:val="24"/>
          <w:lang w:val="en-US" w:eastAsia="zh-CN" w:bidi="ar"/>
        </w:rPr>
        <w:t>5</w:t>
      </w:r>
      <w:r>
        <w:rPr>
          <w:rFonts w:ascii="Times New Roman" w:hAnsi="Times New Roman" w:eastAsia="宋体" w:cs="Times New Roman"/>
          <w:color w:val="000000"/>
          <w:kern w:val="0"/>
          <w:sz w:val="24"/>
          <w:lang w:bidi="ar"/>
        </w:rPr>
        <w:t>年2月</w:t>
      </w:r>
      <w:r>
        <w:rPr>
          <w:rFonts w:hint="eastAsia" w:ascii="Times New Roman" w:hAnsi="Times New Roman" w:eastAsia="宋体" w:cs="Times New Roman"/>
          <w:color w:val="000000"/>
          <w:kern w:val="0"/>
          <w:sz w:val="24"/>
          <w:lang w:val="en-US" w:eastAsia="zh-CN" w:bidi="ar"/>
        </w:rPr>
        <w:t>12</w:t>
      </w:r>
      <w:r>
        <w:rPr>
          <w:rFonts w:ascii="Times New Roman" w:hAnsi="Times New Roman" w:eastAsia="宋体" w:cs="Times New Roman"/>
          <w:color w:val="000000"/>
          <w:kern w:val="0"/>
          <w:sz w:val="24"/>
          <w:lang w:bidi="ar"/>
        </w:rPr>
        <w:t>日</w:t>
      </w:r>
      <w:r>
        <w:rPr>
          <w:rFonts w:hint="eastAsia" w:ascii="Times New Roman" w:hAnsi="Times New Roman" w:eastAsia="宋体" w:cs="Times New Roman"/>
          <w:color w:val="000000"/>
          <w:kern w:val="0"/>
          <w:sz w:val="24"/>
          <w:lang w:bidi="ar"/>
        </w:rPr>
        <w:t>予以批复</w:t>
      </w:r>
      <w:r>
        <w:rPr>
          <w:rFonts w:ascii="Times New Roman" w:hAnsi="Times New Roman" w:eastAsia="宋体" w:cs="Times New Roman"/>
          <w:color w:val="000000"/>
          <w:kern w:val="0"/>
          <w:sz w:val="24"/>
          <w:lang w:bidi="ar"/>
        </w:rPr>
        <w:t xml:space="preserve">。 </w:t>
      </w:r>
    </w:p>
    <w:p>
      <w:pPr>
        <w:widowControl/>
        <w:adjustRightInd w:val="0"/>
        <w:snapToGrid w:val="0"/>
        <w:spacing w:line="360" w:lineRule="auto"/>
        <w:ind w:firstLine="480" w:firstLineChars="200"/>
        <w:jc w:val="left"/>
        <w:rPr>
          <w:rFonts w:ascii="Times New Roman" w:hAnsi="Times New Roman" w:eastAsia="宋体" w:cs="Times New Roman"/>
          <w:sz w:val="24"/>
          <w:highlight w:val="none"/>
        </w:rPr>
      </w:pPr>
      <w:bookmarkStart w:id="0" w:name="_Hlk139640683"/>
      <w:r>
        <w:rPr>
          <w:rFonts w:ascii="Times New Roman" w:hAnsi="Times New Roman" w:eastAsia="宋体" w:cs="Times New Roman"/>
          <w:color w:val="000000"/>
          <w:kern w:val="0"/>
          <w:sz w:val="24"/>
          <w:lang w:bidi="ar"/>
        </w:rPr>
        <w:t>项目开工时间为2015年5月，设备调试及竣工时间为2023年5月</w:t>
      </w:r>
      <w:bookmarkEnd w:id="0"/>
      <w:r>
        <w:rPr>
          <w:rFonts w:ascii="Times New Roman" w:hAnsi="Times New Roman" w:eastAsia="宋体" w:cs="Times New Roman"/>
          <w:color w:val="000000"/>
          <w:kern w:val="0"/>
          <w:sz w:val="24"/>
          <w:highlight w:val="none"/>
          <w:lang w:bidi="ar"/>
        </w:rPr>
        <w:t>。2020年3月25日申请办理了</w:t>
      </w:r>
      <w:r>
        <w:rPr>
          <w:rFonts w:ascii="Times New Roman" w:hAnsi="Times New Roman" w:eastAsia="宋体" w:cs="Times New Roman"/>
          <w:color w:val="000000"/>
          <w:kern w:val="0"/>
          <w:sz w:val="24"/>
          <w:lang w:bidi="ar"/>
        </w:rPr>
        <w:t>固定污染源排污登记</w:t>
      </w:r>
      <w:r>
        <w:rPr>
          <w:rFonts w:hint="eastAsia" w:ascii="Times New Roman" w:hAnsi="Times New Roman" w:eastAsia="宋体" w:cs="Times New Roman"/>
          <w:color w:val="000000"/>
          <w:kern w:val="0"/>
          <w:sz w:val="24"/>
          <w:lang w:bidi="ar"/>
        </w:rPr>
        <w:t>。</w:t>
      </w:r>
    </w:p>
    <w:p>
      <w:pPr>
        <w:adjustRightInd w:val="0"/>
        <w:snapToGrid w:val="0"/>
        <w:spacing w:line="360" w:lineRule="auto"/>
        <w:ind w:firstLine="482" w:firstLineChars="200"/>
        <w:rPr>
          <w:b/>
          <w:sz w:val="24"/>
        </w:rPr>
      </w:pPr>
      <w:r>
        <w:rPr>
          <w:rFonts w:hint="eastAsia"/>
          <w:b/>
          <w:sz w:val="24"/>
        </w:rPr>
        <w:t>（三）投资情况</w:t>
      </w:r>
      <w:bookmarkStart w:id="3" w:name="_GoBack"/>
      <w:bookmarkEnd w:id="3"/>
    </w:p>
    <w:p>
      <w:pPr>
        <w:widowControl/>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 xml:space="preserve">项目总投资2460万元，环保投资为25.1万元， 环保投资占总投资比例的1.02%。 </w:t>
      </w:r>
    </w:p>
    <w:p>
      <w:pPr>
        <w:adjustRightInd w:val="0"/>
        <w:snapToGrid w:val="0"/>
        <w:spacing w:line="360" w:lineRule="auto"/>
        <w:ind w:firstLine="482" w:firstLineChars="200"/>
        <w:rPr>
          <w:b/>
          <w:sz w:val="24"/>
        </w:rPr>
      </w:pPr>
      <w:r>
        <w:rPr>
          <w:rFonts w:hint="eastAsia"/>
          <w:b/>
          <w:sz w:val="24"/>
        </w:rPr>
        <w:t>（四）验收范围</w:t>
      </w:r>
    </w:p>
    <w:p>
      <w:pPr>
        <w:adjustRightInd w:val="0"/>
        <w:snapToGrid w:val="0"/>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本次验收为</w:t>
      </w:r>
      <w:r>
        <w:rPr>
          <w:rFonts w:hint="eastAsia" w:ascii="Times New Roman" w:hAnsi="Times New Roman" w:cs="Times New Roman"/>
          <w:bCs/>
          <w:sz w:val="24"/>
        </w:rPr>
        <w:t>项目整体</w:t>
      </w:r>
      <w:r>
        <w:rPr>
          <w:rFonts w:ascii="Times New Roman" w:hAnsi="Times New Roman" w:cs="Times New Roman"/>
          <w:bCs/>
          <w:sz w:val="24"/>
        </w:rPr>
        <w:t>验收。</w:t>
      </w:r>
    </w:p>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二、项目变更情况</w:t>
      </w:r>
    </w:p>
    <w:p>
      <w:pPr>
        <w:widowControl/>
        <w:adjustRightInd w:val="0"/>
        <w:snapToGrid w:val="0"/>
        <w:spacing w:line="360" w:lineRule="auto"/>
        <w:ind w:firstLine="480" w:firstLineChars="200"/>
        <w:jc w:val="left"/>
        <w:rPr>
          <w:rFonts w:ascii="Times New Roman" w:hAnsi="Times New Roman" w:eastAsia="宋体" w:cs="Times New Roman"/>
          <w:sz w:val="24"/>
        </w:rPr>
      </w:pPr>
      <w:bookmarkStart w:id="1" w:name="_Toc30404"/>
      <w:r>
        <w:rPr>
          <w:rFonts w:ascii="Times New Roman" w:hAnsi="Times New Roman" w:eastAsia="宋体" w:cs="Times New Roman"/>
          <w:color w:val="000000"/>
          <w:kern w:val="0"/>
          <w:sz w:val="24"/>
          <w:lang w:bidi="ar"/>
        </w:rPr>
        <w:t>根据《关于印发污染影响类建设项目重大变动清单（试行）的通知》（环办环评函〔2020〕688号），发生重大变动主要是指五个方面：性质、规模、地点、生产工艺和环境保护措施，本次变动为：实际 2 根排气筒均高于房顶 3m，高于环评和批复上的高度，不属于重大变动。</w:t>
      </w:r>
    </w:p>
    <w:bookmarkEnd w:id="1"/>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三、环境保护设施建设情况</w:t>
      </w:r>
    </w:p>
    <w:p>
      <w:pPr>
        <w:autoSpaceDE w:val="0"/>
        <w:autoSpaceDN w:val="0"/>
        <w:adjustRightInd w:val="0"/>
        <w:snapToGrid w:val="0"/>
        <w:spacing w:line="360" w:lineRule="auto"/>
        <w:ind w:firstLine="480" w:firstLineChars="200"/>
        <w:jc w:val="left"/>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（一）废气</w:t>
      </w:r>
    </w:p>
    <w:p>
      <w:pPr>
        <w:widowControl/>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 xml:space="preserve">项目有组织废气主要为食堂油烟南排气筒和食堂油烟北排气筒产生的油烟经“油烟净化器”处理后，分别通过 2 根高于屋顶 3m 的排气筒排放； </w:t>
      </w:r>
    </w:p>
    <w:p>
      <w:pPr>
        <w:widowControl/>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项目无组织废气主要为厂区扬尘，采取定期清扫，大气稀释扩散等措施</w:t>
      </w:r>
      <w:r>
        <w:rPr>
          <w:rFonts w:hint="eastAsia" w:ascii="Times New Roman" w:hAnsi="Times New Roman" w:eastAsia="宋体" w:cs="Times New Roman"/>
          <w:color w:val="000000"/>
          <w:kern w:val="0"/>
          <w:sz w:val="24"/>
          <w:lang w:bidi="ar"/>
        </w:rPr>
        <w:t>。</w:t>
      </w:r>
    </w:p>
    <w:p>
      <w:pPr>
        <w:autoSpaceDE w:val="0"/>
        <w:autoSpaceDN w:val="0"/>
        <w:adjustRightInd w:val="0"/>
        <w:snapToGrid w:val="0"/>
        <w:spacing w:line="360" w:lineRule="auto"/>
        <w:ind w:firstLine="480" w:firstLineChars="200"/>
        <w:jc w:val="left"/>
        <w:rPr>
          <w:rFonts w:ascii="Times New Roman" w:hAnsi="Times New Roman" w:cs="Times New Roman"/>
          <w:bCs/>
          <w:color w:val="000000" w:themeColor="text1"/>
          <w:sz w:val="24"/>
        </w:rPr>
      </w:pPr>
      <w:r>
        <w:rPr>
          <w:rFonts w:ascii="Times New Roman" w:hAnsi="Times New Roman" w:cs="Times New Roman"/>
          <w:bCs/>
          <w:color w:val="000000" w:themeColor="text1"/>
          <w:sz w:val="24"/>
        </w:rPr>
        <w:t>（二）废水</w:t>
      </w:r>
    </w:p>
    <w:p>
      <w:pPr>
        <w:widowControl/>
        <w:adjustRightInd w:val="0"/>
        <w:snapToGrid w:val="0"/>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废水主要为生活污水，经化粪池处理，通过市政污水管网送至行村镇污水处理厂进一步处理。</w:t>
      </w:r>
    </w:p>
    <w:p>
      <w:pPr>
        <w:pStyle w:val="2"/>
        <w:adjustRightInd w:val="0"/>
        <w:snapToGrid w:val="0"/>
        <w:spacing w:after="0" w:line="360" w:lineRule="auto"/>
        <w:ind w:firstLine="480"/>
        <w:rPr>
          <w:rFonts w:ascii="宋体" w:hAnsi="宋体" w:cs="宋体"/>
          <w:color w:val="000000"/>
          <w:kern w:val="0"/>
          <w:sz w:val="24"/>
          <w:lang w:bidi="ar"/>
        </w:rPr>
      </w:pPr>
      <w:r>
        <w:rPr>
          <w:rFonts w:hint="eastAsia" w:ascii="宋体" w:hAnsi="宋体" w:cs="宋体"/>
          <w:color w:val="000000"/>
          <w:kern w:val="0"/>
          <w:sz w:val="24"/>
          <w:lang w:bidi="ar"/>
        </w:rPr>
        <w:t>（三）噪声</w:t>
      </w:r>
    </w:p>
    <w:p>
      <w:pPr>
        <w:widowControl/>
        <w:adjustRightInd w:val="0"/>
        <w:snapToGrid w:val="0"/>
        <w:spacing w:line="360" w:lineRule="auto"/>
        <w:ind w:firstLine="480" w:firstLineChars="200"/>
        <w:jc w:val="left"/>
        <w:rPr>
          <w:sz w:val="24"/>
        </w:rPr>
      </w:pPr>
      <w:r>
        <w:rPr>
          <w:rFonts w:hint="eastAsia" w:ascii="宋体" w:hAnsi="宋体" w:eastAsia="宋体" w:cs="宋体"/>
          <w:color w:val="000000"/>
          <w:kern w:val="0"/>
          <w:sz w:val="24"/>
          <w:lang w:bidi="ar"/>
        </w:rPr>
        <w:t>噪声主要为切断机、压缩机等设备运行噪声，采取减振降噪、墙壁隔声、合理布置、定期保养维护等措施。</w:t>
      </w:r>
    </w:p>
    <w:p>
      <w:pPr>
        <w:adjustRightInd w:val="0"/>
        <w:snapToGrid w:val="0"/>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r>
        <w:rPr>
          <w:rFonts w:hint="eastAsia" w:ascii="Times New Roman" w:hAnsi="Times New Roman" w:cs="Times New Roman"/>
          <w:bCs/>
          <w:color w:val="000000" w:themeColor="text1"/>
          <w:sz w:val="24"/>
        </w:rPr>
        <w:t>四</w:t>
      </w:r>
      <w:r>
        <w:rPr>
          <w:rFonts w:ascii="Times New Roman" w:hAnsi="Times New Roman" w:cs="Times New Roman"/>
          <w:bCs/>
          <w:color w:val="000000" w:themeColor="text1"/>
          <w:sz w:val="24"/>
        </w:rPr>
        <w:t>）固体废物</w:t>
      </w:r>
    </w:p>
    <w:p>
      <w:pPr>
        <w:widowControl/>
        <w:adjustRightInd w:val="0"/>
        <w:snapToGrid w:val="0"/>
        <w:spacing w:line="360" w:lineRule="auto"/>
        <w:ind w:firstLine="480" w:firstLineChars="200"/>
        <w:jc w:val="left"/>
      </w:pPr>
      <w:r>
        <w:rPr>
          <w:rFonts w:ascii="Times New Roman" w:hAnsi="Times New Roman" w:cs="Times New Roman"/>
          <w:sz w:val="24"/>
        </w:rPr>
        <w:t xml:space="preserve"> </w:t>
      </w:r>
      <w:r>
        <w:rPr>
          <w:rFonts w:hint="eastAsia" w:ascii="宋体" w:hAnsi="宋体" w:eastAsia="宋体" w:cs="宋体"/>
          <w:color w:val="000000"/>
          <w:kern w:val="0"/>
          <w:sz w:val="24"/>
          <w:lang w:bidi="ar"/>
        </w:rPr>
        <w:t>项目一般固废主要为切割工序产生的下脚料和质检发现的残次品集中收集后外售。生活垃圾由环卫部门定期清运。</w:t>
      </w:r>
    </w:p>
    <w:p>
      <w:pPr>
        <w:adjustRightInd w:val="0"/>
        <w:snapToGrid w:val="0"/>
        <w:spacing w:line="360" w:lineRule="auto"/>
        <w:ind w:firstLine="480" w:firstLineChars="200"/>
        <w:outlineLvl w:val="1"/>
        <w:rPr>
          <w:rFonts w:ascii="Times New Roman" w:hAnsi="Times New Roman" w:eastAsia="宋体" w:cs="Times New Roman"/>
          <w:sz w:val="24"/>
        </w:rPr>
      </w:pPr>
      <w:r>
        <w:rPr>
          <w:rFonts w:hint="eastAsia" w:ascii="Times New Roman" w:hAnsi="Times New Roman" w:cs="Times New Roman"/>
          <w:sz w:val="24"/>
        </w:rPr>
        <w:t>（五</w:t>
      </w:r>
      <w:r>
        <w:rPr>
          <w:rFonts w:ascii="Times New Roman" w:hAnsi="Times New Roman" w:eastAsia="宋体" w:cs="Times New Roman"/>
          <w:sz w:val="24"/>
        </w:rPr>
        <w:t>）</w:t>
      </w:r>
      <w:bookmarkStart w:id="2" w:name="_Toc23814"/>
      <w:r>
        <w:rPr>
          <w:rFonts w:ascii="Times New Roman" w:hAnsi="Times New Roman" w:eastAsia="宋体" w:cs="Times New Roman"/>
          <w:sz w:val="24"/>
        </w:rPr>
        <w:t>其他环境保护设施</w:t>
      </w:r>
      <w:bookmarkEnd w:id="2"/>
    </w:p>
    <w:p>
      <w:pPr>
        <w:widowControl/>
        <w:adjustRightInd w:val="0"/>
        <w:snapToGrid w:val="0"/>
        <w:spacing w:line="360" w:lineRule="auto"/>
        <w:ind w:firstLine="480" w:firstLineChars="200"/>
        <w:jc w:val="left"/>
      </w:pPr>
      <w:r>
        <w:rPr>
          <w:rFonts w:hint="eastAsia" w:ascii="Times New Roman" w:hAnsi="Times New Roman" w:eastAsia="宋体" w:cs="Times New Roman"/>
          <w:color w:val="000000"/>
          <w:kern w:val="0"/>
          <w:sz w:val="24"/>
          <w:lang w:bidi="ar"/>
        </w:rPr>
        <w:t>1、</w:t>
      </w:r>
      <w:r>
        <w:rPr>
          <w:rFonts w:ascii="Times New Roman" w:hAnsi="Times New Roman" w:eastAsia="宋体" w:cs="Times New Roman"/>
          <w:color w:val="000000"/>
          <w:kern w:val="0"/>
          <w:sz w:val="24"/>
          <w:lang w:bidi="ar"/>
        </w:rPr>
        <w:t xml:space="preserve"> </w:t>
      </w:r>
      <w:r>
        <w:rPr>
          <w:rFonts w:hint="eastAsia" w:ascii="宋体" w:hAnsi="宋体" w:eastAsia="宋体" w:cs="宋体"/>
          <w:color w:val="000000"/>
          <w:kern w:val="0"/>
          <w:sz w:val="24"/>
          <w:lang w:bidi="ar"/>
        </w:rPr>
        <w:t>环境风险防范设施：本项目生产车间、项目厂区、化粪池等均采取了防渗措施，</w:t>
      </w:r>
      <w:r>
        <w:rPr>
          <w:rFonts w:hint="eastAsia" w:ascii="宋体" w:hAnsi="宋体" w:eastAsia="宋体" w:cs="宋体"/>
          <w:color w:val="000000"/>
          <w:kern w:val="0"/>
          <w:sz w:val="24"/>
          <w:highlight w:val="none"/>
          <w:lang w:val="en-US" w:eastAsia="zh-CN" w:bidi="ar"/>
        </w:rPr>
        <w:t>已</w:t>
      </w:r>
      <w:r>
        <w:rPr>
          <w:rFonts w:hint="eastAsia" w:ascii="宋体" w:hAnsi="宋体" w:eastAsia="宋体" w:cs="宋体"/>
          <w:color w:val="000000"/>
          <w:kern w:val="0"/>
          <w:sz w:val="24"/>
          <w:highlight w:val="none"/>
          <w:lang w:bidi="ar"/>
        </w:rPr>
        <w:t>办理环境风险应急预案</w:t>
      </w:r>
      <w:r>
        <w:rPr>
          <w:rFonts w:hint="eastAsia" w:ascii="宋体" w:hAnsi="宋体" w:eastAsia="宋体" w:cs="宋体"/>
          <w:color w:val="000000"/>
          <w:kern w:val="0"/>
          <w:sz w:val="24"/>
          <w:lang w:bidi="ar"/>
        </w:rPr>
        <w:t>。</w:t>
      </w:r>
    </w:p>
    <w:p>
      <w:pPr>
        <w:adjustRightInd w:val="0"/>
        <w:snapToGrid w:val="0"/>
        <w:spacing w:line="360" w:lineRule="auto"/>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color w:val="000000"/>
          <w:kern w:val="0"/>
          <w:sz w:val="24"/>
          <w:lang w:bidi="ar"/>
        </w:rPr>
        <w:t>2、</w:t>
      </w:r>
      <w:r>
        <w:rPr>
          <w:rFonts w:hint="eastAsia" w:ascii="宋体" w:hAnsi="宋体" w:eastAsia="宋体" w:cs="宋体"/>
          <w:color w:val="000000"/>
          <w:kern w:val="0"/>
          <w:sz w:val="24"/>
          <w:lang w:bidi="ar"/>
        </w:rPr>
        <w:t>范化排污口、监测设施及在线监测装置：按要求设置了排污口、检测平台。</w:t>
      </w:r>
    </w:p>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四、环境保护设施调试结果</w:t>
      </w:r>
    </w:p>
    <w:p>
      <w:pPr>
        <w:widowControl/>
        <w:adjustRightInd w:val="0"/>
        <w:snapToGrid w:val="0"/>
        <w:spacing w:line="360" w:lineRule="auto"/>
        <w:ind w:firstLine="472" w:firstLineChars="200"/>
        <w:jc w:val="left"/>
        <w:rPr>
          <w:rFonts w:ascii="Times New Roman" w:hAnsi="Times New Roman" w:cs="Times New Roman"/>
          <w:bCs/>
          <w:color w:val="000000" w:themeColor="text1"/>
          <w:spacing w:val="-2"/>
          <w:kern w:val="0"/>
          <w:sz w:val="24"/>
        </w:rPr>
      </w:pPr>
      <w:r>
        <w:rPr>
          <w:rFonts w:ascii="Times New Roman" w:hAnsi="Times New Roman" w:cs="Times New Roman"/>
          <w:bCs/>
          <w:color w:val="000000" w:themeColor="text1"/>
          <w:spacing w:val="-2"/>
          <w:kern w:val="0"/>
          <w:sz w:val="24"/>
        </w:rPr>
        <w:t>1、废气</w:t>
      </w:r>
    </w:p>
    <w:p>
      <w:pPr>
        <w:widowControl/>
        <w:adjustRightInd w:val="0"/>
        <w:snapToGrid w:val="0"/>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（1）有组织废气</w:t>
      </w:r>
    </w:p>
    <w:p>
      <w:pPr>
        <w:widowControl/>
        <w:adjustRightInd w:val="0"/>
        <w:snapToGrid w:val="0"/>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验收检测期间，食堂油烟南排气筒检测孔（出口）油烟最大排放浓度为 </w:t>
      </w:r>
      <w:r>
        <w:rPr>
          <w:rFonts w:ascii="Times New Roman" w:hAnsi="Times New Roman" w:eastAsia="宋体" w:cs="Times New Roman"/>
          <w:color w:val="000000"/>
          <w:kern w:val="0"/>
          <w:sz w:val="24"/>
          <w:lang w:bidi="ar"/>
        </w:rPr>
        <w:t>0.6mg/m</w:t>
      </w:r>
      <w:r>
        <w:rPr>
          <w:rFonts w:ascii="Times New Roman" w:hAnsi="Times New Roman" w:eastAsia="宋体" w:cs="Times New Roman"/>
          <w:color w:val="000000"/>
          <w:kern w:val="0"/>
          <w:sz w:val="24"/>
          <w:vertAlign w:val="superscript"/>
          <w:lang w:bidi="ar"/>
        </w:rPr>
        <w:t>3</w:t>
      </w:r>
      <w:r>
        <w:rPr>
          <w:rFonts w:hint="eastAsia" w:ascii="宋体" w:hAnsi="宋体" w:eastAsia="宋体" w:cs="宋体"/>
          <w:color w:val="000000"/>
          <w:kern w:val="0"/>
          <w:sz w:val="24"/>
          <w:lang w:bidi="ar"/>
        </w:rPr>
        <w:t>，最大排放速率为</w:t>
      </w:r>
      <w:r>
        <w:rPr>
          <w:rFonts w:ascii="Times New Roman" w:hAnsi="Times New Roman" w:eastAsia="宋体" w:cs="Times New Roman"/>
          <w:color w:val="000000"/>
          <w:kern w:val="0"/>
          <w:sz w:val="24"/>
          <w:lang w:bidi="ar"/>
        </w:rPr>
        <w:t>0.00407kg/h</w:t>
      </w:r>
      <w:r>
        <w:rPr>
          <w:rFonts w:hint="eastAsia"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 xml:space="preserve">北排气筒检测孔（出口）油烟最大排放浓度为 </w:t>
      </w:r>
      <w:r>
        <w:rPr>
          <w:rFonts w:ascii="Times New Roman" w:hAnsi="Times New Roman" w:eastAsia="宋体" w:cs="Times New Roman"/>
          <w:color w:val="000000"/>
          <w:kern w:val="0"/>
          <w:sz w:val="24"/>
          <w:lang w:bidi="ar"/>
        </w:rPr>
        <w:t>0.7mg/m</w:t>
      </w:r>
      <w:r>
        <w:rPr>
          <w:rFonts w:hint="eastAsia" w:ascii="Times New Roman" w:hAnsi="Times New Roman" w:eastAsia="宋体" w:cs="Times New Roman"/>
          <w:color w:val="000000"/>
          <w:kern w:val="0"/>
          <w:sz w:val="24"/>
          <w:vertAlign w:val="superscript"/>
          <w:lang w:bidi="ar"/>
        </w:rPr>
        <w:t>3</w:t>
      </w:r>
      <w:r>
        <w:rPr>
          <w:rFonts w:ascii="Times New Roman" w:hAnsi="Times New Roman" w:eastAsia="宋体" w:cs="Times New Roman"/>
          <w:color w:val="000000"/>
          <w:kern w:val="0"/>
          <w:sz w:val="15"/>
          <w:szCs w:val="15"/>
          <w:lang w:bidi="ar"/>
        </w:rPr>
        <w:t xml:space="preserve"> </w:t>
      </w:r>
      <w:r>
        <w:rPr>
          <w:rFonts w:hint="eastAsia" w:ascii="宋体" w:hAnsi="宋体" w:eastAsia="宋体" w:cs="宋体"/>
          <w:color w:val="000000"/>
          <w:kern w:val="0"/>
          <w:sz w:val="24"/>
          <w:lang w:bidi="ar"/>
        </w:rPr>
        <w:t>，最大排放速率为</w:t>
      </w:r>
      <w:r>
        <w:rPr>
          <w:rFonts w:ascii="Times New Roman" w:hAnsi="Times New Roman" w:eastAsia="宋体" w:cs="Times New Roman"/>
          <w:color w:val="000000"/>
          <w:kern w:val="0"/>
          <w:sz w:val="24"/>
          <w:lang w:bidi="ar"/>
        </w:rPr>
        <w:t>0.00381kg/h</w:t>
      </w:r>
      <w:r>
        <w:rPr>
          <w:rFonts w:hint="eastAsia" w:ascii="宋体" w:hAnsi="宋体" w:eastAsia="宋体" w:cs="宋体"/>
          <w:color w:val="000000"/>
          <w:kern w:val="0"/>
          <w:sz w:val="24"/>
          <w:lang w:bidi="ar"/>
        </w:rPr>
        <w:t>，排放浓度满足《山东省饮食油烟排放标准》 （</w:t>
      </w:r>
      <w:r>
        <w:rPr>
          <w:rFonts w:ascii="Times New Roman" w:hAnsi="Times New Roman" w:eastAsia="宋体" w:cs="Times New Roman"/>
          <w:color w:val="000000"/>
          <w:kern w:val="0"/>
          <w:sz w:val="24"/>
          <w:lang w:bidi="ar"/>
        </w:rPr>
        <w:t>DB37/ 597-2006</w:t>
      </w:r>
      <w:r>
        <w:rPr>
          <w:rFonts w:hint="eastAsia" w:ascii="宋体" w:hAnsi="宋体" w:eastAsia="宋体" w:cs="宋体"/>
          <w:color w:val="000000"/>
          <w:kern w:val="0"/>
          <w:sz w:val="24"/>
          <w:lang w:bidi="ar"/>
        </w:rPr>
        <w:t>）表</w:t>
      </w:r>
      <w:r>
        <w:rPr>
          <w:rFonts w:ascii="Times New Roman" w:hAnsi="Times New Roman" w:eastAsia="宋体" w:cs="Times New Roman"/>
          <w:color w:val="000000"/>
          <w:kern w:val="0"/>
          <w:sz w:val="24"/>
          <w:lang w:bidi="ar"/>
        </w:rPr>
        <w:t>2</w:t>
      </w:r>
      <w:r>
        <w:rPr>
          <w:rFonts w:hint="eastAsia" w:ascii="宋体" w:hAnsi="宋体" w:eastAsia="宋体" w:cs="宋体"/>
          <w:color w:val="000000"/>
          <w:kern w:val="0"/>
          <w:sz w:val="24"/>
          <w:lang w:bidi="ar"/>
        </w:rPr>
        <w:t>中型标准要求。</w:t>
      </w:r>
    </w:p>
    <w:p>
      <w:pPr>
        <w:pStyle w:val="2"/>
        <w:adjustRightInd w:val="0"/>
        <w:snapToGrid w:val="0"/>
        <w:spacing w:after="0" w:line="360" w:lineRule="auto"/>
        <w:ind w:firstLine="480"/>
        <w:rPr>
          <w:sz w:val="24"/>
        </w:rPr>
      </w:pPr>
      <w:r>
        <w:rPr>
          <w:color w:val="000000"/>
          <w:kern w:val="0"/>
          <w:sz w:val="24"/>
          <w:lang w:bidi="ar"/>
        </w:rPr>
        <w:t>（2）无组织废气</w:t>
      </w:r>
    </w:p>
    <w:p>
      <w:pPr>
        <w:widowControl/>
        <w:adjustRightInd w:val="0"/>
        <w:snapToGrid w:val="0"/>
        <w:spacing w:line="360" w:lineRule="auto"/>
        <w:ind w:firstLine="480" w:firstLineChars="200"/>
        <w:jc w:val="left"/>
        <w:rPr>
          <w:sz w:val="24"/>
        </w:rPr>
      </w:pPr>
      <w:r>
        <w:rPr>
          <w:rFonts w:hint="eastAsia" w:ascii="宋体" w:hAnsi="宋体" w:eastAsia="宋体" w:cs="宋体"/>
          <w:color w:val="000000"/>
          <w:kern w:val="0"/>
          <w:sz w:val="24"/>
          <w:lang w:bidi="ar"/>
        </w:rPr>
        <w:t xml:space="preserve">验收检测期间，项目厂界无组织总悬浮颗粒物最大排放浓度为 </w:t>
      </w:r>
      <w:r>
        <w:rPr>
          <w:rFonts w:ascii="Times New Roman" w:hAnsi="Times New Roman" w:eastAsia="宋体" w:cs="Times New Roman"/>
          <w:color w:val="000000"/>
          <w:kern w:val="0"/>
          <w:sz w:val="24"/>
          <w:lang w:bidi="ar"/>
        </w:rPr>
        <w:t>302μg/m</w:t>
      </w:r>
      <w:r>
        <w:rPr>
          <w:rFonts w:ascii="Times New Roman" w:hAnsi="Times New Roman" w:eastAsia="宋体" w:cs="Times New Roman"/>
          <w:color w:val="000000"/>
          <w:kern w:val="0"/>
          <w:sz w:val="24"/>
          <w:vertAlign w:val="superscript"/>
          <w:lang w:bidi="ar"/>
        </w:rPr>
        <w:t>3</w:t>
      </w:r>
      <w:r>
        <w:rPr>
          <w:rFonts w:hint="eastAsia" w:ascii="宋体" w:hAnsi="宋体" w:eastAsia="宋体" w:cs="宋体"/>
          <w:color w:val="000000"/>
          <w:kern w:val="0"/>
          <w:sz w:val="24"/>
          <w:lang w:bidi="ar"/>
        </w:rPr>
        <w:t>，满足《大气污染物综合排放标准》（</w:t>
      </w:r>
      <w:r>
        <w:rPr>
          <w:rFonts w:ascii="Times New Roman" w:hAnsi="Times New Roman" w:eastAsia="宋体" w:cs="Times New Roman"/>
          <w:color w:val="000000"/>
          <w:kern w:val="0"/>
          <w:sz w:val="24"/>
          <w:lang w:bidi="ar"/>
        </w:rPr>
        <w:t>GB16297-1 996</w:t>
      </w:r>
      <w:r>
        <w:rPr>
          <w:rFonts w:hint="eastAsia" w:ascii="宋体" w:hAnsi="宋体" w:eastAsia="宋体" w:cs="宋体"/>
          <w:color w:val="000000"/>
          <w:kern w:val="0"/>
          <w:sz w:val="24"/>
          <w:lang w:bidi="ar"/>
        </w:rPr>
        <w:t xml:space="preserve">）表 </w:t>
      </w:r>
      <w:r>
        <w:rPr>
          <w:rFonts w:ascii="Times New Roman" w:hAnsi="Times New Roman" w:eastAsia="宋体" w:cs="Times New Roman"/>
          <w:color w:val="000000"/>
          <w:kern w:val="0"/>
          <w:sz w:val="24"/>
          <w:lang w:bidi="ar"/>
        </w:rPr>
        <w:t xml:space="preserve">2 </w:t>
      </w:r>
      <w:r>
        <w:rPr>
          <w:rFonts w:hint="eastAsia" w:ascii="宋体" w:hAnsi="宋体" w:eastAsia="宋体" w:cs="宋体"/>
          <w:color w:val="000000"/>
          <w:kern w:val="0"/>
          <w:sz w:val="24"/>
          <w:lang w:bidi="ar"/>
        </w:rPr>
        <w:t>新污染源大气污染物无组织排放限值要求。</w:t>
      </w:r>
    </w:p>
    <w:p>
      <w:pPr>
        <w:widowControl/>
        <w:adjustRightInd w:val="0"/>
        <w:snapToGrid w:val="0"/>
        <w:spacing w:line="360" w:lineRule="auto"/>
        <w:ind w:firstLine="472" w:firstLineChars="200"/>
        <w:jc w:val="left"/>
        <w:rPr>
          <w:rFonts w:ascii="Times New Roman" w:hAnsi="Times New Roman" w:cs="Times New Roman"/>
          <w:bCs/>
          <w:color w:val="000000" w:themeColor="text1"/>
          <w:spacing w:val="-2"/>
          <w:kern w:val="0"/>
          <w:sz w:val="24"/>
        </w:rPr>
      </w:pPr>
      <w:r>
        <w:rPr>
          <w:rFonts w:ascii="Times New Roman" w:hAnsi="Times New Roman" w:cs="Times New Roman"/>
          <w:bCs/>
          <w:color w:val="000000" w:themeColor="text1"/>
          <w:spacing w:val="-2"/>
          <w:kern w:val="0"/>
          <w:sz w:val="24"/>
        </w:rPr>
        <w:t>2、噪声</w:t>
      </w:r>
    </w:p>
    <w:p>
      <w:pPr>
        <w:widowControl/>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themeColor="text1"/>
          <w:sz w:val="24"/>
        </w:rPr>
        <w:t>验收期间，</w:t>
      </w:r>
      <w:r>
        <w:rPr>
          <w:rFonts w:hint="eastAsia" w:ascii="Times New Roman" w:hAnsi="Times New Roman" w:eastAsia="宋体" w:cs="Times New Roman"/>
          <w:color w:val="000000"/>
          <w:kern w:val="0"/>
          <w:sz w:val="24"/>
          <w:lang w:bidi="ar"/>
        </w:rPr>
        <w:t>厂界</w:t>
      </w:r>
      <w:r>
        <w:rPr>
          <w:rFonts w:ascii="Times New Roman" w:hAnsi="Times New Roman" w:eastAsia="宋体" w:cs="Times New Roman"/>
          <w:color w:val="000000"/>
          <w:kern w:val="0"/>
          <w:sz w:val="24"/>
          <w:lang w:bidi="ar"/>
        </w:rPr>
        <w:t>昼间噪声最高值为 57.2dB（A），夜间噪声最高值为 48.8dB（A），满足《工业企业厂界环境噪声排放标准》（GB12348-2008）2 类功能区标准要求。</w:t>
      </w:r>
    </w:p>
    <w:p>
      <w:pPr>
        <w:pStyle w:val="2"/>
        <w:adjustRightInd w:val="0"/>
        <w:snapToGrid w:val="0"/>
        <w:spacing w:after="0" w:line="360" w:lineRule="auto"/>
        <w:ind w:firstLine="480"/>
        <w:rPr>
          <w:bCs/>
          <w:color w:val="000000"/>
          <w:sz w:val="24"/>
        </w:rPr>
      </w:pPr>
      <w:r>
        <w:rPr>
          <w:rFonts w:hint="eastAsia"/>
          <w:bCs/>
          <w:color w:val="000000"/>
          <w:sz w:val="24"/>
        </w:rPr>
        <w:t>3、废水</w:t>
      </w:r>
    </w:p>
    <w:p>
      <w:pPr>
        <w:widowControl/>
        <w:adjustRightInd w:val="0"/>
        <w:snapToGrid w:val="0"/>
        <w:spacing w:line="360" w:lineRule="auto"/>
        <w:ind w:firstLine="480" w:firstLineChars="200"/>
        <w:jc w:val="left"/>
        <w:rPr>
          <w:sz w:val="24"/>
        </w:rPr>
      </w:pPr>
      <w:r>
        <w:rPr>
          <w:rFonts w:hint="eastAsia" w:ascii="宋体" w:hAnsi="宋体" w:eastAsia="宋体" w:cs="宋体"/>
          <w:color w:val="000000"/>
          <w:kern w:val="0"/>
          <w:sz w:val="24"/>
          <w:lang w:bidi="ar"/>
        </w:rPr>
        <w:t>验收期间，生活污水排放口日均值最大分别为氨氮</w:t>
      </w:r>
      <w:r>
        <w:rPr>
          <w:rFonts w:ascii="Times New Roman" w:hAnsi="Times New Roman" w:eastAsia="宋体" w:cs="Times New Roman"/>
          <w:color w:val="000000"/>
          <w:kern w:val="0"/>
          <w:sz w:val="24"/>
          <w:lang w:bidi="ar"/>
        </w:rPr>
        <w:t>1.09mg/L</w:t>
      </w:r>
      <w:r>
        <w:rPr>
          <w:rFonts w:hint="eastAsia" w:ascii="宋体" w:hAnsi="宋体" w:eastAsia="宋体" w:cs="宋体"/>
          <w:color w:val="000000"/>
          <w:kern w:val="0"/>
          <w:sz w:val="24"/>
          <w:lang w:bidi="ar"/>
        </w:rPr>
        <w:t>、化学需氧量</w:t>
      </w:r>
      <w:r>
        <w:rPr>
          <w:rFonts w:ascii="Times New Roman" w:hAnsi="Times New Roman" w:eastAsia="宋体" w:cs="Times New Roman"/>
          <w:color w:val="000000"/>
          <w:kern w:val="0"/>
          <w:sz w:val="24"/>
          <w:lang w:bidi="ar"/>
        </w:rPr>
        <w:t>41mg/L</w:t>
      </w:r>
      <w:r>
        <w:rPr>
          <w:rFonts w:hint="eastAsia" w:ascii="宋体" w:hAnsi="宋体" w:eastAsia="宋体" w:cs="宋体"/>
          <w:color w:val="000000"/>
          <w:kern w:val="0"/>
          <w:sz w:val="24"/>
          <w:lang w:bidi="ar"/>
        </w:rPr>
        <w:t>，满足《污水排入城镇下水道水质标准》（</w:t>
      </w:r>
      <w:r>
        <w:rPr>
          <w:rFonts w:ascii="Times New Roman" w:hAnsi="Times New Roman" w:eastAsia="宋体" w:cs="Times New Roman"/>
          <w:color w:val="000000"/>
          <w:kern w:val="0"/>
          <w:sz w:val="24"/>
          <w:lang w:bidi="ar"/>
        </w:rPr>
        <w:t>GB/T 31962-2015</w:t>
      </w:r>
      <w:r>
        <w:rPr>
          <w:rFonts w:hint="eastAsia" w:ascii="宋体" w:hAnsi="宋体" w:eastAsia="宋体" w:cs="宋体"/>
          <w:color w:val="000000"/>
          <w:kern w:val="0"/>
          <w:sz w:val="24"/>
          <w:lang w:bidi="ar"/>
        </w:rPr>
        <w:t>）表</w:t>
      </w:r>
      <w:r>
        <w:rPr>
          <w:rFonts w:ascii="Times New Roman" w:hAnsi="Times New Roman" w:eastAsia="宋体" w:cs="Times New Roman"/>
          <w:color w:val="000000"/>
          <w:kern w:val="0"/>
          <w:sz w:val="24"/>
          <w:lang w:bidi="ar"/>
        </w:rPr>
        <w:t>1</w:t>
      </w:r>
      <w:r>
        <w:rPr>
          <w:rFonts w:hint="eastAsia" w:ascii="宋体" w:hAnsi="宋体" w:eastAsia="宋体" w:cs="宋体"/>
          <w:color w:val="000000"/>
          <w:kern w:val="0"/>
          <w:sz w:val="24"/>
          <w:lang w:bidi="ar"/>
        </w:rPr>
        <w:t>中</w:t>
      </w:r>
      <w:r>
        <w:rPr>
          <w:rFonts w:ascii="Times New Roman" w:hAnsi="Times New Roman" w:eastAsia="宋体" w:cs="Times New Roman"/>
          <w:color w:val="000000"/>
          <w:kern w:val="0"/>
          <w:sz w:val="24"/>
          <w:lang w:bidi="ar"/>
        </w:rPr>
        <w:t>B</w:t>
      </w:r>
      <w:r>
        <w:rPr>
          <w:rFonts w:hint="eastAsia" w:ascii="宋体" w:hAnsi="宋体" w:eastAsia="宋体" w:cs="宋体"/>
          <w:color w:val="000000"/>
          <w:kern w:val="0"/>
          <w:sz w:val="24"/>
          <w:lang w:bidi="ar"/>
        </w:rPr>
        <w:t xml:space="preserve">等级标准。 </w:t>
      </w:r>
    </w:p>
    <w:p>
      <w:pPr>
        <w:pStyle w:val="2"/>
        <w:adjustRightInd w:val="0"/>
        <w:snapToGrid w:val="0"/>
        <w:spacing w:after="0" w:line="360" w:lineRule="auto"/>
        <w:ind w:firstLine="480"/>
        <w:rPr>
          <w:bCs/>
          <w:color w:val="000000"/>
          <w:sz w:val="24"/>
        </w:rPr>
      </w:pPr>
      <w:r>
        <w:rPr>
          <w:rFonts w:hint="eastAsia"/>
          <w:bCs/>
          <w:color w:val="000000"/>
          <w:sz w:val="24"/>
        </w:rPr>
        <w:t>4、总量控制指标</w:t>
      </w:r>
    </w:p>
    <w:p>
      <w:pPr>
        <w:adjustRightInd w:val="0"/>
        <w:snapToGrid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污染物排放满足总量控制要求。</w:t>
      </w:r>
    </w:p>
    <w:p>
      <w:pPr>
        <w:adjustRightInd w:val="0"/>
        <w:snapToGrid w:val="0"/>
        <w:spacing w:line="360" w:lineRule="auto"/>
        <w:ind w:firstLine="474" w:firstLineChars="200"/>
        <w:rPr>
          <w:rFonts w:ascii="Times New Roman" w:hAnsi="Times New Roman" w:eastAsia="黑体" w:cs="Times New Roman"/>
          <w:b/>
          <w:color w:val="000000" w:themeColor="text1"/>
          <w:spacing w:val="-2"/>
          <w:kern w:val="0"/>
          <w:sz w:val="24"/>
        </w:rPr>
      </w:pPr>
      <w:r>
        <w:rPr>
          <w:rFonts w:ascii="Times New Roman" w:hAnsi="Times New Roman" w:eastAsia="黑体" w:cs="Times New Roman"/>
          <w:b/>
          <w:color w:val="000000" w:themeColor="text1"/>
          <w:spacing w:val="-2"/>
          <w:kern w:val="0"/>
          <w:sz w:val="24"/>
        </w:rPr>
        <w:t>五、验收结论</w:t>
      </w:r>
    </w:p>
    <w:p>
      <w:pPr>
        <w:pStyle w:val="2"/>
        <w:adjustRightInd w:val="0"/>
        <w:snapToGrid w:val="0"/>
        <w:spacing w:after="0" w:line="360" w:lineRule="auto"/>
        <w:ind w:firstLine="480"/>
        <w:rPr>
          <w:bCs/>
          <w:color w:val="000000" w:themeColor="text1"/>
          <w:sz w:val="24"/>
        </w:rPr>
      </w:pPr>
      <w:r>
        <w:rPr>
          <w:rFonts w:hint="eastAsia"/>
          <w:color w:val="000000"/>
          <w:sz w:val="24"/>
        </w:rPr>
        <w:t>海阳三贤电装有限公司</w:t>
      </w:r>
      <w:r>
        <w:rPr>
          <w:rFonts w:hint="eastAsia"/>
          <w:bCs/>
          <w:color w:val="000000" w:themeColor="text1"/>
          <w:sz w:val="24"/>
        </w:rPr>
        <w:t>年产54万台套汽车线束项目</w:t>
      </w:r>
      <w:r>
        <w:rPr>
          <w:bCs/>
          <w:color w:val="000000" w:themeColor="text1"/>
          <w:sz w:val="24"/>
        </w:rPr>
        <w:t>环保手续齐全，落实了环评及批复要求，验收监测</w:t>
      </w:r>
      <w:r>
        <w:rPr>
          <w:rFonts w:hint="eastAsia"/>
          <w:bCs/>
          <w:color w:val="000000" w:themeColor="text1"/>
          <w:sz w:val="24"/>
        </w:rPr>
        <w:t>期间废气、厂界噪声、废水</w:t>
      </w:r>
      <w:r>
        <w:rPr>
          <w:bCs/>
          <w:color w:val="000000" w:themeColor="text1"/>
          <w:sz w:val="24"/>
        </w:rPr>
        <w:t>达标，</w:t>
      </w:r>
      <w:r>
        <w:rPr>
          <w:rFonts w:hint="eastAsia"/>
          <w:bCs/>
          <w:color w:val="000000" w:themeColor="text1"/>
          <w:sz w:val="24"/>
        </w:rPr>
        <w:t>落实了固体废物管理要求，</w:t>
      </w:r>
      <w:r>
        <w:rPr>
          <w:bCs/>
          <w:color w:val="000000" w:themeColor="text1"/>
          <w:sz w:val="24"/>
        </w:rPr>
        <w:t>符合建设项目竣工环境保护验收条件，</w:t>
      </w:r>
      <w:r>
        <w:rPr>
          <w:rFonts w:hint="eastAsia"/>
          <w:bCs/>
          <w:color w:val="000000" w:themeColor="text1"/>
          <w:sz w:val="24"/>
        </w:rPr>
        <w:t>可通过</w:t>
      </w:r>
      <w:r>
        <w:rPr>
          <w:bCs/>
          <w:color w:val="000000" w:themeColor="text1"/>
          <w:sz w:val="24"/>
        </w:rPr>
        <w:t>验收。</w:t>
      </w:r>
    </w:p>
    <w:p>
      <w:pPr>
        <w:pStyle w:val="2"/>
        <w:adjustRightInd w:val="0"/>
        <w:snapToGrid w:val="0"/>
        <w:spacing w:after="0" w:line="360" w:lineRule="auto"/>
        <w:ind w:firstLine="474"/>
        <w:rPr>
          <w:rFonts w:eastAsia="黑体"/>
          <w:b/>
          <w:color w:val="000000" w:themeColor="text1"/>
          <w:spacing w:val="-2"/>
          <w:kern w:val="0"/>
          <w:sz w:val="24"/>
        </w:rPr>
      </w:pPr>
      <w:r>
        <w:rPr>
          <w:rFonts w:eastAsia="黑体"/>
          <w:b/>
          <w:color w:val="000000" w:themeColor="text1"/>
          <w:spacing w:val="-2"/>
          <w:kern w:val="0"/>
          <w:sz w:val="24"/>
        </w:rPr>
        <w:t>六、建议</w:t>
      </w:r>
    </w:p>
    <w:p>
      <w:pPr>
        <w:pStyle w:val="25"/>
        <w:ind w:firstLine="480"/>
        <w:rPr>
          <w:rFonts w:eastAsiaTheme="minorEastAsia"/>
          <w:bCs/>
          <w:color w:val="000000" w:themeColor="text1"/>
          <w:spacing w:val="0"/>
        </w:rPr>
      </w:pPr>
      <w:r>
        <w:rPr>
          <w:rFonts w:eastAsiaTheme="minorEastAsia"/>
          <w:bCs/>
          <w:color w:val="000000" w:themeColor="text1"/>
          <w:spacing w:val="0"/>
        </w:rPr>
        <w:t>1、加强日常的环保管理与监督，确保废气、</w:t>
      </w:r>
      <w:r>
        <w:rPr>
          <w:rFonts w:hint="eastAsia" w:eastAsiaTheme="minorEastAsia"/>
          <w:bCs/>
          <w:color w:val="000000" w:themeColor="text1"/>
          <w:spacing w:val="0"/>
        </w:rPr>
        <w:t>废水、</w:t>
      </w:r>
      <w:r>
        <w:rPr>
          <w:rFonts w:eastAsiaTheme="minorEastAsia"/>
          <w:bCs/>
          <w:color w:val="000000" w:themeColor="text1"/>
          <w:spacing w:val="0"/>
        </w:rPr>
        <w:t>噪声等稳定达标排放</w:t>
      </w:r>
      <w:r>
        <w:rPr>
          <w:rFonts w:hint="eastAsia" w:eastAsiaTheme="minorEastAsia"/>
          <w:bCs/>
          <w:color w:val="000000" w:themeColor="text1"/>
          <w:spacing w:val="0"/>
        </w:rPr>
        <w:t>；</w:t>
      </w:r>
    </w:p>
    <w:p>
      <w:pPr>
        <w:pStyle w:val="25"/>
        <w:ind w:firstLine="480"/>
        <w:rPr>
          <w:bCs/>
        </w:rPr>
      </w:pPr>
      <w:r>
        <w:rPr>
          <w:rFonts w:hint="eastAsia" w:eastAsiaTheme="minorEastAsia"/>
          <w:bCs/>
          <w:color w:val="000000" w:themeColor="text1"/>
          <w:spacing w:val="0"/>
        </w:rPr>
        <w:t>2</w:t>
      </w:r>
      <w:r>
        <w:rPr>
          <w:rFonts w:hint="eastAsia"/>
          <w:bCs/>
        </w:rPr>
        <w:t>、</w:t>
      </w:r>
      <w:r>
        <w:rPr>
          <w:bCs/>
        </w:rPr>
        <w:t>落实排污许可有关管理要求，做好环境管理及环境监测工作，定期进行废气、</w:t>
      </w:r>
      <w:r>
        <w:rPr>
          <w:rFonts w:hint="eastAsia"/>
          <w:bCs/>
        </w:rPr>
        <w:t>废水、</w:t>
      </w:r>
      <w:r>
        <w:rPr>
          <w:bCs/>
        </w:rPr>
        <w:t>噪声等的监测</w:t>
      </w:r>
      <w:r>
        <w:rPr>
          <w:rFonts w:hint="eastAsia"/>
          <w:bCs/>
        </w:rPr>
        <w:t>，</w:t>
      </w:r>
      <w:r>
        <w:rPr>
          <w:bCs/>
        </w:rPr>
        <w:t>制定并完善环境管理台账</w:t>
      </w:r>
      <w:r>
        <w:rPr>
          <w:rFonts w:hint="eastAsia"/>
          <w:bCs/>
        </w:rPr>
        <w:t>；</w:t>
      </w:r>
    </w:p>
    <w:p>
      <w:pPr>
        <w:pStyle w:val="25"/>
        <w:ind w:firstLine="472"/>
        <w:rPr>
          <w:bCs/>
        </w:rPr>
      </w:pPr>
      <w:r>
        <w:rPr>
          <w:rFonts w:hint="eastAsia"/>
          <w:bCs/>
        </w:rPr>
        <w:t>3、按照《企事业单位环境信息公开管理办法》和《建设项目竣工环境保护验收暂行办法》要求进行环境信息公开。</w:t>
      </w:r>
    </w:p>
    <w:p>
      <w:pPr>
        <w:pStyle w:val="25"/>
        <w:ind w:firstLine="472"/>
        <w:rPr>
          <w:rFonts w:eastAsiaTheme="minorEastAsia"/>
          <w:bCs/>
          <w:color w:val="000000" w:themeColor="text1"/>
          <w:spacing w:val="0"/>
        </w:rPr>
      </w:pPr>
      <w:r>
        <w:rPr>
          <w:rFonts w:hint="eastAsia"/>
          <w:bCs/>
          <w:color w:val="000000" w:themeColor="text1"/>
        </w:rPr>
        <w:t>4、</w:t>
      </w:r>
      <w:r>
        <w:rPr>
          <w:rFonts w:eastAsiaTheme="minorEastAsia"/>
          <w:bCs/>
          <w:color w:val="000000" w:themeColor="text1"/>
          <w:spacing w:val="0"/>
        </w:rPr>
        <w:t>按《排污单位自行监测技术指南-总则》（HJ819-2017）要求，自主进行污染源监测，并做好记录。</w:t>
      </w:r>
    </w:p>
    <w:p>
      <w:pPr>
        <w:adjustRightInd w:val="0"/>
        <w:snapToGrid w:val="0"/>
        <w:spacing w:line="360" w:lineRule="auto"/>
        <w:ind w:firstLine="480" w:firstLineChars="200"/>
        <w:jc w:val="left"/>
        <w:rPr>
          <w:rFonts w:ascii="Times New Roman" w:hAnsi="Times New Roman" w:cs="Times New Roman"/>
          <w:bCs/>
          <w:color w:val="000000" w:themeColor="text1"/>
          <w:sz w:val="24"/>
        </w:rPr>
      </w:pPr>
    </w:p>
    <w:p>
      <w:pPr>
        <w:adjustRightInd w:val="0"/>
        <w:snapToGrid w:val="0"/>
        <w:spacing w:line="360" w:lineRule="auto"/>
        <w:ind w:firstLine="480" w:firstLineChars="200"/>
        <w:jc w:val="right"/>
        <w:rPr>
          <w:rFonts w:ascii="Times New Roman" w:hAnsi="Times New Roman" w:cs="Times New Roman"/>
          <w:bCs/>
          <w:color w:val="000000" w:themeColor="text1"/>
          <w:sz w:val="24"/>
        </w:rPr>
      </w:pPr>
    </w:p>
    <w:p>
      <w:pPr>
        <w:adjustRightInd w:val="0"/>
        <w:snapToGrid w:val="0"/>
        <w:spacing w:line="360" w:lineRule="auto"/>
        <w:ind w:firstLine="480" w:firstLineChars="200"/>
        <w:jc w:val="right"/>
        <w:rPr>
          <w:rFonts w:ascii="Times New Roman" w:hAnsi="Times New Roman" w:cs="Times New Roman"/>
          <w:bCs/>
          <w:color w:val="000000" w:themeColor="text1"/>
          <w:sz w:val="24"/>
        </w:rPr>
      </w:pPr>
      <w:r>
        <w:rPr>
          <w:rFonts w:ascii="Times New Roman" w:hAnsi="Times New Roman" w:cs="Times New Roman"/>
          <w:bCs/>
          <w:color w:val="000000" w:themeColor="text1"/>
          <w:sz w:val="24"/>
        </w:rPr>
        <w:t>验收工作组</w:t>
      </w:r>
    </w:p>
    <w:p>
      <w:pPr>
        <w:adjustRightInd w:val="0"/>
        <w:snapToGrid w:val="0"/>
        <w:spacing w:line="360" w:lineRule="auto"/>
        <w:ind w:firstLine="480" w:firstLineChars="200"/>
        <w:jc w:val="right"/>
        <w:rPr>
          <w:rFonts w:ascii="Times New Roman" w:hAnsi="Times New Roman" w:cs="Times New Roman"/>
          <w:bCs/>
          <w:color w:val="000000" w:themeColor="text1"/>
          <w:sz w:val="24"/>
        </w:rPr>
        <w:sectPr>
          <w:footerReference r:id="rId3" w:type="default"/>
          <w:pgSz w:w="11906" w:h="16838"/>
          <w:pgMar w:top="1701" w:right="1418" w:bottom="1418" w:left="1418" w:header="851" w:footer="992" w:gutter="0"/>
          <w:cols w:space="425" w:num="1"/>
          <w:docGrid w:type="lines" w:linePitch="312" w:charSpace="0"/>
        </w:sectPr>
      </w:pPr>
      <w:r>
        <w:rPr>
          <w:rFonts w:ascii="Times New Roman" w:hAnsi="Times New Roman" w:cs="Times New Roman"/>
          <w:bCs/>
          <w:color w:val="000000" w:themeColor="text1"/>
          <w:sz w:val="24"/>
        </w:rPr>
        <w:t xml:space="preserve">  </w:t>
      </w:r>
      <w:r>
        <w:rPr>
          <w:rFonts w:hint="eastAsia" w:ascii="Times New Roman" w:hAnsi="Times New Roman" w:cs="Times New Roman"/>
          <w:bCs/>
          <w:color w:val="000000" w:themeColor="text1"/>
          <w:sz w:val="24"/>
        </w:rPr>
        <w:t>2023年7月8日</w:t>
      </w:r>
    </w:p>
    <w:p>
      <w:pPr>
        <w:adjustRightInd w:val="0"/>
        <w:snapToGrid w:val="0"/>
        <w:spacing w:after="156" w:afterLines="50" w:line="360" w:lineRule="auto"/>
        <w:jc w:val="center"/>
        <w:rPr>
          <w:rFonts w:ascii="Times New Roman" w:hAnsi="Times New Roman" w:eastAsia="宋体" w:cs="Times New Roman"/>
          <w:sz w:val="36"/>
          <w:szCs w:val="36"/>
        </w:rPr>
      </w:pPr>
      <w:r>
        <w:rPr>
          <w:rFonts w:hint="eastAsia" w:ascii="Times New Roman" w:hAnsi="Times New Roman" w:eastAsia="宋体" w:cs="Times New Roman"/>
          <w:color w:val="000000"/>
          <w:sz w:val="36"/>
          <w:szCs w:val="36"/>
        </w:rPr>
        <w:t>海阳三贤电装有限公司</w:t>
      </w:r>
      <w:r>
        <w:rPr>
          <w:rFonts w:hint="eastAsia" w:ascii="Times New Roman" w:hAnsi="Times New Roman" w:eastAsia="宋体" w:cs="Times New Roman"/>
          <w:kern w:val="0"/>
          <w:sz w:val="36"/>
          <w:szCs w:val="36"/>
        </w:rPr>
        <w:t>年产54万台套汽车线束项目</w:t>
      </w:r>
    </w:p>
    <w:p>
      <w:pPr>
        <w:adjustRightInd w:val="0"/>
        <w:snapToGrid w:val="0"/>
        <w:spacing w:after="156" w:afterLines="50" w:line="360" w:lineRule="auto"/>
        <w:jc w:val="center"/>
        <w:rPr>
          <w:rFonts w:ascii="Times New Roman" w:hAnsi="Times New Roman" w:cs="Times New Roman"/>
          <w:bCs/>
          <w:sz w:val="36"/>
          <w:szCs w:val="36"/>
        </w:rPr>
      </w:pPr>
      <w:r>
        <w:rPr>
          <w:rFonts w:ascii="Times New Roman" w:hAnsi="Times New Roman" w:cs="Times New Roman"/>
          <w:sz w:val="36"/>
          <w:szCs w:val="36"/>
        </w:rPr>
        <w:t>竣工环境保护验收组名单</w:t>
      </w:r>
    </w:p>
    <w:tbl>
      <w:tblPr>
        <w:tblStyle w:val="16"/>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4253"/>
        <w:gridCol w:w="1394"/>
        <w:gridCol w:w="165"/>
        <w:gridCol w:w="1843"/>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组织单位</w:t>
            </w:r>
          </w:p>
        </w:tc>
        <w:tc>
          <w:tcPr>
            <w:tcW w:w="1207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hint="eastAsia" w:ascii="Times New Roman" w:hAnsi="Times New Roman" w:eastAsia="宋体" w:cs="Times New Roman"/>
                <w:color w:val="000000"/>
                <w:sz w:val="28"/>
                <w:szCs w:val="28"/>
              </w:rPr>
              <w:t>海阳三贤电装有限公司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会议地点</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color w:val="000000" w:themeColor="text1"/>
                <w:sz w:val="28"/>
                <w:szCs w:val="28"/>
              </w:rPr>
            </w:pPr>
            <w:r>
              <w:rPr>
                <w:rFonts w:hint="eastAsia" w:ascii="Times New Roman" w:hAnsi="Times New Roman" w:eastAsia="宋体" w:cs="Times New Roman"/>
                <w:color w:val="000000"/>
                <w:sz w:val="28"/>
                <w:szCs w:val="28"/>
              </w:rPr>
              <w:t>海阳三贤电装有限公司</w:t>
            </w:r>
            <w:r>
              <w:rPr>
                <w:rFonts w:ascii="Times New Roman" w:hAnsi="Times New Roman" w:eastAsia="宋体" w:cs="Times New Roman"/>
                <w:color w:val="000000" w:themeColor="text1"/>
                <w:kern w:val="0"/>
                <w:sz w:val="28"/>
                <w:szCs w:val="28"/>
              </w:rPr>
              <w:t xml:space="preserve">  </w:t>
            </w:r>
            <w:r>
              <w:rPr>
                <w:rFonts w:ascii="Times New Roman" w:hAnsi="Times New Roman" w:cs="Times New Roman"/>
                <w:color w:val="000000" w:themeColor="text1"/>
                <w:sz w:val="28"/>
                <w:szCs w:val="28"/>
              </w:rPr>
              <w:t>会议室</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Pr>
                <w:rFonts w:hint="eastAsia" w:ascii="Times New Roman" w:hAnsi="Times New Roman" w:cs="Times New Roman"/>
                <w:color w:val="000000" w:themeColor="text1"/>
                <w:sz w:val="28"/>
                <w:szCs w:val="2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92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姓名</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工作单位/身份证号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职称/职务</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hint="eastAsia" w:ascii="Times New Roman" w:hAnsi="Times New Roman" w:eastAsia="宋体" w:cs="Times New Roman"/>
                <w:color w:val="000000"/>
                <w:sz w:val="28"/>
                <w:szCs w:val="28"/>
              </w:rPr>
              <w:t>海阳三贤电装有限公司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kern w:val="0"/>
                <w:sz w:val="28"/>
                <w:szCs w:val="28"/>
              </w:rPr>
            </w:pPr>
            <w:r>
              <w:rPr>
                <w:rFonts w:hint="eastAsia" w:ascii="Times New Roman" w:hAnsi="Times New Roman" w:eastAsia="宋体" w:cs="Times New Roman"/>
                <w:sz w:val="28"/>
                <w:szCs w:val="28"/>
              </w:rPr>
              <w:t>山东方信环境检测有限公司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4"/>
              </w:rPr>
              <w:t>专家</w:t>
            </w:r>
            <w:r>
              <w:rPr>
                <w:rFonts w:ascii="Times New Roman" w:hAnsi="Times New Roman" w:cs="Times New Roman"/>
                <w:sz w:val="28"/>
                <w:szCs w:val="28"/>
              </w:rPr>
              <w:t>成员</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杨积青</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烟台市牟平环境监控中心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Times New Roman" w:hAnsi="Times New Roman"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满智勇</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山东省烟台生态环境监测中心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Times New Roman" w:hAnsi="Times New Roman"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李伟华</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烟台市环境监控中心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18660071017</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bl>
    <w:p>
      <w:pPr>
        <w:tabs>
          <w:tab w:val="left" w:pos="5670"/>
        </w:tabs>
        <w:adjustRightInd w:val="0"/>
        <w:snapToGrid w:val="0"/>
        <w:spacing w:line="360" w:lineRule="auto"/>
        <w:rPr>
          <w:rFonts w:ascii="Times New Roman" w:hAnsi="Times New Roman" w:cs="Times New Roman"/>
          <w:sz w:val="18"/>
          <w:szCs w:val="18"/>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howingPlcHdr/>
    </w:sdtPr>
    <w:sdtEndPr>
      <w:rPr>
        <w:rFonts w:ascii="Times New Roman" w:hAnsi="Times New Roman" w:cs="Times New Roman"/>
      </w:rPr>
    </w:sdtEndPr>
    <w:sdtContent>
      <w:p>
        <w:pPr>
          <w:pStyle w:val="13"/>
          <w:jc w:val="center"/>
          <w:rPr>
            <w:rFonts w:ascii="Times New Roman" w:hAnsi="Times New Roman" w:cs="Times New Roman"/>
          </w:rPr>
        </w:pPr>
        <w:r>
          <w:t xml:space="preserve">     </w:t>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300D53"/>
    <w:multiLevelType w:val="multilevel"/>
    <w:tmpl w:val="75300D53"/>
    <w:lvl w:ilvl="0" w:tentative="0">
      <w:start w:val="1"/>
      <w:numFmt w:val="chineseCountingThousand"/>
      <w:pStyle w:val="4"/>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lMmNlMzExMmNkZmYwZjQ5MDJhZDY4OGNhZTYyNWMifQ=="/>
  </w:docVars>
  <w:rsids>
    <w:rsidRoot w:val="52971A0A"/>
    <w:rsid w:val="0000569C"/>
    <w:rsid w:val="000078F6"/>
    <w:rsid w:val="00013FBA"/>
    <w:rsid w:val="000158D3"/>
    <w:rsid w:val="000257FE"/>
    <w:rsid w:val="0002665C"/>
    <w:rsid w:val="00027299"/>
    <w:rsid w:val="0003176A"/>
    <w:rsid w:val="00033606"/>
    <w:rsid w:val="00044C91"/>
    <w:rsid w:val="0005005F"/>
    <w:rsid w:val="0005517A"/>
    <w:rsid w:val="0005529C"/>
    <w:rsid w:val="0006767C"/>
    <w:rsid w:val="000678AF"/>
    <w:rsid w:val="00072B74"/>
    <w:rsid w:val="000738F8"/>
    <w:rsid w:val="0008080C"/>
    <w:rsid w:val="0008298C"/>
    <w:rsid w:val="0009766C"/>
    <w:rsid w:val="00097D95"/>
    <w:rsid w:val="000A2D74"/>
    <w:rsid w:val="000A3C29"/>
    <w:rsid w:val="000A6860"/>
    <w:rsid w:val="000A7155"/>
    <w:rsid w:val="000C0756"/>
    <w:rsid w:val="000C1554"/>
    <w:rsid w:val="000C3280"/>
    <w:rsid w:val="000C63A6"/>
    <w:rsid w:val="000D48B3"/>
    <w:rsid w:val="000E3D26"/>
    <w:rsid w:val="000E5DC5"/>
    <w:rsid w:val="000F2F85"/>
    <w:rsid w:val="00100188"/>
    <w:rsid w:val="00105CD4"/>
    <w:rsid w:val="00110BB0"/>
    <w:rsid w:val="001117B3"/>
    <w:rsid w:val="001131F3"/>
    <w:rsid w:val="0011400C"/>
    <w:rsid w:val="00117A5A"/>
    <w:rsid w:val="001251AB"/>
    <w:rsid w:val="001267E0"/>
    <w:rsid w:val="00134A87"/>
    <w:rsid w:val="001378A6"/>
    <w:rsid w:val="001439D2"/>
    <w:rsid w:val="00152EDF"/>
    <w:rsid w:val="00156D66"/>
    <w:rsid w:val="00162DEB"/>
    <w:rsid w:val="0016425F"/>
    <w:rsid w:val="00164DE8"/>
    <w:rsid w:val="0016773E"/>
    <w:rsid w:val="0017242E"/>
    <w:rsid w:val="00173999"/>
    <w:rsid w:val="00173C11"/>
    <w:rsid w:val="00176318"/>
    <w:rsid w:val="00187AA5"/>
    <w:rsid w:val="00191AB2"/>
    <w:rsid w:val="001937ED"/>
    <w:rsid w:val="001B5CE0"/>
    <w:rsid w:val="001C0693"/>
    <w:rsid w:val="001C637B"/>
    <w:rsid w:val="001C6A00"/>
    <w:rsid w:val="001D1D1D"/>
    <w:rsid w:val="001E623D"/>
    <w:rsid w:val="001F3034"/>
    <w:rsid w:val="00212A79"/>
    <w:rsid w:val="002161D6"/>
    <w:rsid w:val="00225000"/>
    <w:rsid w:val="00231835"/>
    <w:rsid w:val="0026526A"/>
    <w:rsid w:val="002739DA"/>
    <w:rsid w:val="00294174"/>
    <w:rsid w:val="002A254A"/>
    <w:rsid w:val="002A2975"/>
    <w:rsid w:val="002A65B7"/>
    <w:rsid w:val="002B0618"/>
    <w:rsid w:val="002B6A54"/>
    <w:rsid w:val="002C26E6"/>
    <w:rsid w:val="002D116D"/>
    <w:rsid w:val="002D34CB"/>
    <w:rsid w:val="002D5C77"/>
    <w:rsid w:val="002F1E0C"/>
    <w:rsid w:val="002F33D1"/>
    <w:rsid w:val="002F5158"/>
    <w:rsid w:val="0030076D"/>
    <w:rsid w:val="0031188B"/>
    <w:rsid w:val="00313AC7"/>
    <w:rsid w:val="003149D5"/>
    <w:rsid w:val="00320631"/>
    <w:rsid w:val="00324A6B"/>
    <w:rsid w:val="003373C4"/>
    <w:rsid w:val="00340258"/>
    <w:rsid w:val="00341124"/>
    <w:rsid w:val="00341665"/>
    <w:rsid w:val="00343EC0"/>
    <w:rsid w:val="00344F58"/>
    <w:rsid w:val="00347891"/>
    <w:rsid w:val="00351547"/>
    <w:rsid w:val="0036000E"/>
    <w:rsid w:val="0036002C"/>
    <w:rsid w:val="003601BC"/>
    <w:rsid w:val="0036170F"/>
    <w:rsid w:val="00364792"/>
    <w:rsid w:val="00367409"/>
    <w:rsid w:val="00367CC4"/>
    <w:rsid w:val="0037183D"/>
    <w:rsid w:val="00371F11"/>
    <w:rsid w:val="00380332"/>
    <w:rsid w:val="00382C25"/>
    <w:rsid w:val="003A0FE6"/>
    <w:rsid w:val="003A51D0"/>
    <w:rsid w:val="003A5D56"/>
    <w:rsid w:val="003A63E5"/>
    <w:rsid w:val="003A6C8D"/>
    <w:rsid w:val="003A6E73"/>
    <w:rsid w:val="003B25D1"/>
    <w:rsid w:val="003B4E5A"/>
    <w:rsid w:val="003B7458"/>
    <w:rsid w:val="003C063E"/>
    <w:rsid w:val="003D0494"/>
    <w:rsid w:val="003D5947"/>
    <w:rsid w:val="003E0116"/>
    <w:rsid w:val="003E13A1"/>
    <w:rsid w:val="003E3F53"/>
    <w:rsid w:val="003E6A2C"/>
    <w:rsid w:val="003F5E5C"/>
    <w:rsid w:val="00407B56"/>
    <w:rsid w:val="00410E42"/>
    <w:rsid w:val="004116D9"/>
    <w:rsid w:val="00416995"/>
    <w:rsid w:val="0042192E"/>
    <w:rsid w:val="004330ED"/>
    <w:rsid w:val="00447A51"/>
    <w:rsid w:val="0045259F"/>
    <w:rsid w:val="0046155F"/>
    <w:rsid w:val="00464B0A"/>
    <w:rsid w:val="004655F4"/>
    <w:rsid w:val="00474542"/>
    <w:rsid w:val="004814C8"/>
    <w:rsid w:val="00481EFC"/>
    <w:rsid w:val="00495F42"/>
    <w:rsid w:val="004A01CE"/>
    <w:rsid w:val="004A0B7E"/>
    <w:rsid w:val="004A2F92"/>
    <w:rsid w:val="004A3D73"/>
    <w:rsid w:val="004B0D48"/>
    <w:rsid w:val="004B4FE6"/>
    <w:rsid w:val="004B7430"/>
    <w:rsid w:val="004C0D47"/>
    <w:rsid w:val="004C2F44"/>
    <w:rsid w:val="004D282A"/>
    <w:rsid w:val="004D4B29"/>
    <w:rsid w:val="004D55BB"/>
    <w:rsid w:val="004D5981"/>
    <w:rsid w:val="004D6ECD"/>
    <w:rsid w:val="004E239D"/>
    <w:rsid w:val="004E5387"/>
    <w:rsid w:val="004E7AA3"/>
    <w:rsid w:val="004F4EC1"/>
    <w:rsid w:val="004F6DA6"/>
    <w:rsid w:val="00502E59"/>
    <w:rsid w:val="005214CB"/>
    <w:rsid w:val="00527282"/>
    <w:rsid w:val="00536790"/>
    <w:rsid w:val="00540A45"/>
    <w:rsid w:val="00547875"/>
    <w:rsid w:val="00550A5E"/>
    <w:rsid w:val="00551F99"/>
    <w:rsid w:val="00565A33"/>
    <w:rsid w:val="005663AC"/>
    <w:rsid w:val="00566C88"/>
    <w:rsid w:val="00570343"/>
    <w:rsid w:val="00570B25"/>
    <w:rsid w:val="005727AD"/>
    <w:rsid w:val="0058135E"/>
    <w:rsid w:val="005813F4"/>
    <w:rsid w:val="00583C3D"/>
    <w:rsid w:val="00590607"/>
    <w:rsid w:val="005918A4"/>
    <w:rsid w:val="0059240A"/>
    <w:rsid w:val="005A454D"/>
    <w:rsid w:val="005B30B5"/>
    <w:rsid w:val="005C106B"/>
    <w:rsid w:val="005C211D"/>
    <w:rsid w:val="005C2C89"/>
    <w:rsid w:val="005C4440"/>
    <w:rsid w:val="005D091E"/>
    <w:rsid w:val="005D1F10"/>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96128"/>
    <w:rsid w:val="006A4D7A"/>
    <w:rsid w:val="006B127A"/>
    <w:rsid w:val="006B6185"/>
    <w:rsid w:val="006D383A"/>
    <w:rsid w:val="006E2FCE"/>
    <w:rsid w:val="006E68D1"/>
    <w:rsid w:val="006F0EA9"/>
    <w:rsid w:val="006F3A91"/>
    <w:rsid w:val="00701105"/>
    <w:rsid w:val="00701458"/>
    <w:rsid w:val="0070265B"/>
    <w:rsid w:val="00703E21"/>
    <w:rsid w:val="00710876"/>
    <w:rsid w:val="007364BC"/>
    <w:rsid w:val="00750530"/>
    <w:rsid w:val="00776329"/>
    <w:rsid w:val="0077650F"/>
    <w:rsid w:val="007838B4"/>
    <w:rsid w:val="007846C9"/>
    <w:rsid w:val="007849B0"/>
    <w:rsid w:val="00791CBE"/>
    <w:rsid w:val="00792FC5"/>
    <w:rsid w:val="00794E80"/>
    <w:rsid w:val="00795FD5"/>
    <w:rsid w:val="007A2DB4"/>
    <w:rsid w:val="007A5200"/>
    <w:rsid w:val="007A6D83"/>
    <w:rsid w:val="007B7638"/>
    <w:rsid w:val="007C42C2"/>
    <w:rsid w:val="007C5180"/>
    <w:rsid w:val="007E5F3E"/>
    <w:rsid w:val="007E734F"/>
    <w:rsid w:val="007F064C"/>
    <w:rsid w:val="007F1077"/>
    <w:rsid w:val="007F3558"/>
    <w:rsid w:val="007F531E"/>
    <w:rsid w:val="007F7DF5"/>
    <w:rsid w:val="0080152E"/>
    <w:rsid w:val="008035F1"/>
    <w:rsid w:val="00814460"/>
    <w:rsid w:val="008225D2"/>
    <w:rsid w:val="00823350"/>
    <w:rsid w:val="008243CA"/>
    <w:rsid w:val="008255AB"/>
    <w:rsid w:val="008309A2"/>
    <w:rsid w:val="00834507"/>
    <w:rsid w:val="00835375"/>
    <w:rsid w:val="00840F02"/>
    <w:rsid w:val="00845E05"/>
    <w:rsid w:val="00845F7A"/>
    <w:rsid w:val="008478CD"/>
    <w:rsid w:val="00853D4E"/>
    <w:rsid w:val="00857921"/>
    <w:rsid w:val="008619F3"/>
    <w:rsid w:val="008676D8"/>
    <w:rsid w:val="00867E87"/>
    <w:rsid w:val="00867F14"/>
    <w:rsid w:val="008705E4"/>
    <w:rsid w:val="00870AEF"/>
    <w:rsid w:val="008826CE"/>
    <w:rsid w:val="00883341"/>
    <w:rsid w:val="008904B3"/>
    <w:rsid w:val="008945C1"/>
    <w:rsid w:val="00894E75"/>
    <w:rsid w:val="008A0ABE"/>
    <w:rsid w:val="008A0CE6"/>
    <w:rsid w:val="008B11E6"/>
    <w:rsid w:val="008B5EC8"/>
    <w:rsid w:val="008C0746"/>
    <w:rsid w:val="008C53A8"/>
    <w:rsid w:val="008D18EF"/>
    <w:rsid w:val="008D2069"/>
    <w:rsid w:val="008D21C2"/>
    <w:rsid w:val="008D7D9B"/>
    <w:rsid w:val="008E4067"/>
    <w:rsid w:val="008F73E1"/>
    <w:rsid w:val="00903946"/>
    <w:rsid w:val="00904542"/>
    <w:rsid w:val="00921087"/>
    <w:rsid w:val="00926337"/>
    <w:rsid w:val="00927AE3"/>
    <w:rsid w:val="0093448E"/>
    <w:rsid w:val="00945C12"/>
    <w:rsid w:val="009607B7"/>
    <w:rsid w:val="00963B0F"/>
    <w:rsid w:val="00965384"/>
    <w:rsid w:val="009734BF"/>
    <w:rsid w:val="00975D22"/>
    <w:rsid w:val="009804A5"/>
    <w:rsid w:val="00986EFE"/>
    <w:rsid w:val="00995899"/>
    <w:rsid w:val="009B2AE1"/>
    <w:rsid w:val="009B3744"/>
    <w:rsid w:val="009B4BE9"/>
    <w:rsid w:val="009C1AC1"/>
    <w:rsid w:val="009C215F"/>
    <w:rsid w:val="009D56EF"/>
    <w:rsid w:val="009E37F1"/>
    <w:rsid w:val="009E53C1"/>
    <w:rsid w:val="009E5D26"/>
    <w:rsid w:val="00A0635A"/>
    <w:rsid w:val="00A14696"/>
    <w:rsid w:val="00A16D5A"/>
    <w:rsid w:val="00A23B4E"/>
    <w:rsid w:val="00A26FD9"/>
    <w:rsid w:val="00A27808"/>
    <w:rsid w:val="00A314B1"/>
    <w:rsid w:val="00A471A4"/>
    <w:rsid w:val="00A5022B"/>
    <w:rsid w:val="00A54BFA"/>
    <w:rsid w:val="00A563F1"/>
    <w:rsid w:val="00A64E64"/>
    <w:rsid w:val="00A7560D"/>
    <w:rsid w:val="00A83821"/>
    <w:rsid w:val="00AA365B"/>
    <w:rsid w:val="00AB1B6F"/>
    <w:rsid w:val="00AB365A"/>
    <w:rsid w:val="00AC3962"/>
    <w:rsid w:val="00AC5653"/>
    <w:rsid w:val="00AD0709"/>
    <w:rsid w:val="00AD43DD"/>
    <w:rsid w:val="00AE17AB"/>
    <w:rsid w:val="00AE3D51"/>
    <w:rsid w:val="00AE6618"/>
    <w:rsid w:val="00AE7892"/>
    <w:rsid w:val="00B11259"/>
    <w:rsid w:val="00B20139"/>
    <w:rsid w:val="00B23765"/>
    <w:rsid w:val="00B25BD2"/>
    <w:rsid w:val="00B27182"/>
    <w:rsid w:val="00B301FD"/>
    <w:rsid w:val="00B366A5"/>
    <w:rsid w:val="00B41CE5"/>
    <w:rsid w:val="00B46CE5"/>
    <w:rsid w:val="00B651B5"/>
    <w:rsid w:val="00B660A2"/>
    <w:rsid w:val="00B774A9"/>
    <w:rsid w:val="00B866F4"/>
    <w:rsid w:val="00B91C2F"/>
    <w:rsid w:val="00B955AD"/>
    <w:rsid w:val="00B97A41"/>
    <w:rsid w:val="00BC0FAC"/>
    <w:rsid w:val="00BD7CB9"/>
    <w:rsid w:val="00BE346E"/>
    <w:rsid w:val="00BE3959"/>
    <w:rsid w:val="00BE4801"/>
    <w:rsid w:val="00BE5434"/>
    <w:rsid w:val="00BE72CD"/>
    <w:rsid w:val="00BF6C43"/>
    <w:rsid w:val="00C17798"/>
    <w:rsid w:val="00C20283"/>
    <w:rsid w:val="00C2131C"/>
    <w:rsid w:val="00C25261"/>
    <w:rsid w:val="00C27748"/>
    <w:rsid w:val="00C27A4B"/>
    <w:rsid w:val="00C34A76"/>
    <w:rsid w:val="00C403D5"/>
    <w:rsid w:val="00C44EE6"/>
    <w:rsid w:val="00C525A3"/>
    <w:rsid w:val="00C5718E"/>
    <w:rsid w:val="00C61AF7"/>
    <w:rsid w:val="00C63B3A"/>
    <w:rsid w:val="00C710BA"/>
    <w:rsid w:val="00C757F5"/>
    <w:rsid w:val="00C80F2C"/>
    <w:rsid w:val="00C84C44"/>
    <w:rsid w:val="00C945A2"/>
    <w:rsid w:val="00C9525A"/>
    <w:rsid w:val="00C955F3"/>
    <w:rsid w:val="00CA4A68"/>
    <w:rsid w:val="00CB7E64"/>
    <w:rsid w:val="00CD1E33"/>
    <w:rsid w:val="00CD2CA9"/>
    <w:rsid w:val="00CD477A"/>
    <w:rsid w:val="00CD5B72"/>
    <w:rsid w:val="00CF5A1F"/>
    <w:rsid w:val="00CF6E94"/>
    <w:rsid w:val="00D13B50"/>
    <w:rsid w:val="00D14A49"/>
    <w:rsid w:val="00D216A4"/>
    <w:rsid w:val="00D24910"/>
    <w:rsid w:val="00D25162"/>
    <w:rsid w:val="00D25180"/>
    <w:rsid w:val="00D35EB4"/>
    <w:rsid w:val="00D406DA"/>
    <w:rsid w:val="00D41350"/>
    <w:rsid w:val="00D43ACA"/>
    <w:rsid w:val="00D44B1B"/>
    <w:rsid w:val="00D50040"/>
    <w:rsid w:val="00D52FF2"/>
    <w:rsid w:val="00D54096"/>
    <w:rsid w:val="00D56F4B"/>
    <w:rsid w:val="00D607B9"/>
    <w:rsid w:val="00D807D6"/>
    <w:rsid w:val="00D827C3"/>
    <w:rsid w:val="00D8307D"/>
    <w:rsid w:val="00D849B8"/>
    <w:rsid w:val="00D867AE"/>
    <w:rsid w:val="00D86B6D"/>
    <w:rsid w:val="00D86EE3"/>
    <w:rsid w:val="00DA286C"/>
    <w:rsid w:val="00DA4216"/>
    <w:rsid w:val="00DA4733"/>
    <w:rsid w:val="00DB68A6"/>
    <w:rsid w:val="00DB6B46"/>
    <w:rsid w:val="00DB6FF9"/>
    <w:rsid w:val="00DC21B4"/>
    <w:rsid w:val="00DC3881"/>
    <w:rsid w:val="00DD321D"/>
    <w:rsid w:val="00DD35A0"/>
    <w:rsid w:val="00DD5B37"/>
    <w:rsid w:val="00DE1B8C"/>
    <w:rsid w:val="00DF4915"/>
    <w:rsid w:val="00DF4B75"/>
    <w:rsid w:val="00DF6C40"/>
    <w:rsid w:val="00E00CDF"/>
    <w:rsid w:val="00E077DE"/>
    <w:rsid w:val="00E14334"/>
    <w:rsid w:val="00E16A08"/>
    <w:rsid w:val="00E20209"/>
    <w:rsid w:val="00E324C7"/>
    <w:rsid w:val="00E3342A"/>
    <w:rsid w:val="00E35373"/>
    <w:rsid w:val="00E40544"/>
    <w:rsid w:val="00E45735"/>
    <w:rsid w:val="00E470F2"/>
    <w:rsid w:val="00E52822"/>
    <w:rsid w:val="00E52E97"/>
    <w:rsid w:val="00E52FEF"/>
    <w:rsid w:val="00E53028"/>
    <w:rsid w:val="00E54797"/>
    <w:rsid w:val="00E62F07"/>
    <w:rsid w:val="00E727D1"/>
    <w:rsid w:val="00E72E43"/>
    <w:rsid w:val="00E80B41"/>
    <w:rsid w:val="00E8644E"/>
    <w:rsid w:val="00E9002D"/>
    <w:rsid w:val="00E90361"/>
    <w:rsid w:val="00EB4BDA"/>
    <w:rsid w:val="00EC0734"/>
    <w:rsid w:val="00EC35BA"/>
    <w:rsid w:val="00EC4144"/>
    <w:rsid w:val="00ED7095"/>
    <w:rsid w:val="00EE2ACE"/>
    <w:rsid w:val="00EF3A0A"/>
    <w:rsid w:val="00EF4B44"/>
    <w:rsid w:val="00EF57AB"/>
    <w:rsid w:val="00F012C3"/>
    <w:rsid w:val="00F04734"/>
    <w:rsid w:val="00F11321"/>
    <w:rsid w:val="00F11D64"/>
    <w:rsid w:val="00F13FAA"/>
    <w:rsid w:val="00F242AB"/>
    <w:rsid w:val="00F30579"/>
    <w:rsid w:val="00F32C23"/>
    <w:rsid w:val="00F35AEA"/>
    <w:rsid w:val="00F46E87"/>
    <w:rsid w:val="00F54D69"/>
    <w:rsid w:val="00F5622C"/>
    <w:rsid w:val="00F61925"/>
    <w:rsid w:val="00F85DAD"/>
    <w:rsid w:val="00F865E0"/>
    <w:rsid w:val="00F87665"/>
    <w:rsid w:val="00FA51E4"/>
    <w:rsid w:val="00FB0184"/>
    <w:rsid w:val="00FB6809"/>
    <w:rsid w:val="00FB7C20"/>
    <w:rsid w:val="00FC2E22"/>
    <w:rsid w:val="00FC40E4"/>
    <w:rsid w:val="00FD049C"/>
    <w:rsid w:val="00FD1169"/>
    <w:rsid w:val="00FD41EC"/>
    <w:rsid w:val="00FD42D3"/>
    <w:rsid w:val="00FE05F8"/>
    <w:rsid w:val="00FE0BCD"/>
    <w:rsid w:val="00FF15CB"/>
    <w:rsid w:val="00FF1DF9"/>
    <w:rsid w:val="00FF6090"/>
    <w:rsid w:val="01FA50F9"/>
    <w:rsid w:val="03195B09"/>
    <w:rsid w:val="071B6442"/>
    <w:rsid w:val="075450E1"/>
    <w:rsid w:val="0AB614DF"/>
    <w:rsid w:val="0E7C3317"/>
    <w:rsid w:val="0EDD6F2D"/>
    <w:rsid w:val="108A12E1"/>
    <w:rsid w:val="108E23A9"/>
    <w:rsid w:val="13FA60C7"/>
    <w:rsid w:val="14DC21E7"/>
    <w:rsid w:val="15F335E7"/>
    <w:rsid w:val="16E363FB"/>
    <w:rsid w:val="19802448"/>
    <w:rsid w:val="19D6730A"/>
    <w:rsid w:val="1D4806BC"/>
    <w:rsid w:val="1DBD542B"/>
    <w:rsid w:val="1E6A2B47"/>
    <w:rsid w:val="207C1691"/>
    <w:rsid w:val="20C932CD"/>
    <w:rsid w:val="2283707B"/>
    <w:rsid w:val="231921B3"/>
    <w:rsid w:val="236E6EF2"/>
    <w:rsid w:val="25113F11"/>
    <w:rsid w:val="25735D92"/>
    <w:rsid w:val="26025181"/>
    <w:rsid w:val="26DE48B8"/>
    <w:rsid w:val="2A0C74F5"/>
    <w:rsid w:val="2BAB3FC0"/>
    <w:rsid w:val="2CB9646C"/>
    <w:rsid w:val="301579BA"/>
    <w:rsid w:val="33195530"/>
    <w:rsid w:val="342C0774"/>
    <w:rsid w:val="359E0064"/>
    <w:rsid w:val="3784292C"/>
    <w:rsid w:val="38AF3FD9"/>
    <w:rsid w:val="3CEC6E7B"/>
    <w:rsid w:val="3FBD6AD6"/>
    <w:rsid w:val="428D1F03"/>
    <w:rsid w:val="45615342"/>
    <w:rsid w:val="45B61961"/>
    <w:rsid w:val="45EC0238"/>
    <w:rsid w:val="47B440D5"/>
    <w:rsid w:val="4C810244"/>
    <w:rsid w:val="50C16564"/>
    <w:rsid w:val="52971A0A"/>
    <w:rsid w:val="530E5551"/>
    <w:rsid w:val="54285E64"/>
    <w:rsid w:val="55222FC6"/>
    <w:rsid w:val="57D46079"/>
    <w:rsid w:val="58C20DBE"/>
    <w:rsid w:val="58DE2F08"/>
    <w:rsid w:val="59C12859"/>
    <w:rsid w:val="5B855DE4"/>
    <w:rsid w:val="5D3B41C4"/>
    <w:rsid w:val="5E0F1C0D"/>
    <w:rsid w:val="5F282076"/>
    <w:rsid w:val="63163A3E"/>
    <w:rsid w:val="636465FA"/>
    <w:rsid w:val="64230C12"/>
    <w:rsid w:val="69423C45"/>
    <w:rsid w:val="69617367"/>
    <w:rsid w:val="6A1A0E4D"/>
    <w:rsid w:val="6D535020"/>
    <w:rsid w:val="6E842E41"/>
    <w:rsid w:val="707D50FC"/>
    <w:rsid w:val="70AE3508"/>
    <w:rsid w:val="715422AF"/>
    <w:rsid w:val="72360776"/>
    <w:rsid w:val="73552A46"/>
    <w:rsid w:val="73F47FAE"/>
    <w:rsid w:val="7470715B"/>
    <w:rsid w:val="74D558F9"/>
    <w:rsid w:val="757F6C74"/>
    <w:rsid w:val="77470212"/>
    <w:rsid w:val="78A10DF6"/>
    <w:rsid w:val="78D57448"/>
    <w:rsid w:val="7A623E8C"/>
    <w:rsid w:val="7B77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5">
    <w:name w:val="heading 2"/>
    <w:basedOn w:val="1"/>
    <w:next w:val="1"/>
    <w:link w:val="4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link w:val="31"/>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4"/>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1"/>
    <w:link w:val="33"/>
    <w:qFormat/>
    <w:uiPriority w:val="0"/>
    <w:pPr>
      <w:spacing w:after="120"/>
      <w:ind w:left="420" w:leftChars="200"/>
    </w:pPr>
  </w:style>
  <w:style w:type="paragraph" w:styleId="7">
    <w:name w:val="Normal Indent"/>
    <w:basedOn w:val="1"/>
    <w:link w:val="35"/>
    <w:qFormat/>
    <w:uiPriority w:val="0"/>
    <w:pPr>
      <w:ind w:firstLine="420" w:firstLineChars="200"/>
    </w:pPr>
  </w:style>
  <w:style w:type="paragraph" w:styleId="8">
    <w:name w:val="annotation text"/>
    <w:basedOn w:val="1"/>
    <w:link w:val="55"/>
    <w:unhideWhenUsed/>
    <w:qFormat/>
    <w:uiPriority w:val="99"/>
    <w:pPr>
      <w:adjustRightInd w:val="0"/>
      <w:snapToGrid w:val="0"/>
      <w:spacing w:line="360" w:lineRule="auto"/>
      <w:ind w:firstLine="200" w:firstLineChars="200"/>
      <w:jc w:val="left"/>
    </w:pPr>
    <w:rPr>
      <w:rFonts w:ascii="Times New Roman" w:hAnsi="Times New Roman" w:eastAsia="宋体"/>
      <w:sz w:val="24"/>
      <w:szCs w:val="22"/>
    </w:rPr>
  </w:style>
  <w:style w:type="paragraph" w:styleId="9">
    <w:name w:val="Body Text"/>
    <w:basedOn w:val="1"/>
    <w:link w:val="41"/>
    <w:qFormat/>
    <w:uiPriority w:val="0"/>
    <w:pPr>
      <w:spacing w:after="120"/>
    </w:pPr>
  </w:style>
  <w:style w:type="paragraph" w:styleId="10">
    <w:name w:val="Plain Text"/>
    <w:basedOn w:val="1"/>
    <w:link w:val="47"/>
    <w:qFormat/>
    <w:uiPriority w:val="0"/>
    <w:rPr>
      <w:rFonts w:ascii="宋体" w:hAnsi="Courier New"/>
      <w:szCs w:val="20"/>
    </w:rPr>
  </w:style>
  <w:style w:type="paragraph" w:styleId="11">
    <w:name w:val="Date"/>
    <w:basedOn w:val="1"/>
    <w:next w:val="1"/>
    <w:link w:val="48"/>
    <w:qFormat/>
    <w:uiPriority w:val="99"/>
    <w:rPr>
      <w:rFonts w:ascii="Times New Roman" w:hAnsi="Times New Roman" w:eastAsia="宋体" w:cs="Times New Roman"/>
      <w:kern w:val="0"/>
      <w:sz w:val="20"/>
      <w:szCs w:val="21"/>
    </w:rPr>
  </w:style>
  <w:style w:type="paragraph" w:styleId="12">
    <w:name w:val="Balloon Text"/>
    <w:basedOn w:val="1"/>
    <w:link w:val="36"/>
    <w:qFormat/>
    <w:uiPriority w:val="0"/>
    <w:rPr>
      <w:sz w:val="18"/>
      <w:szCs w:val="18"/>
    </w:rPr>
  </w:style>
  <w:style w:type="paragraph" w:styleId="13">
    <w:name w:val="footer"/>
    <w:basedOn w:val="1"/>
    <w:link w:val="24"/>
    <w:qFormat/>
    <w:uiPriority w:val="0"/>
    <w:pPr>
      <w:tabs>
        <w:tab w:val="center" w:pos="4153"/>
        <w:tab w:val="right" w:pos="8306"/>
      </w:tabs>
      <w:snapToGrid w:val="0"/>
      <w:jc w:val="left"/>
    </w:pPr>
    <w:rPr>
      <w:sz w:val="18"/>
      <w:szCs w:val="18"/>
    </w:rPr>
  </w:style>
  <w:style w:type="paragraph" w:styleId="14">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link w:val="60"/>
    <w:semiHidden/>
    <w:unhideWhenUsed/>
    <w:qFormat/>
    <w:uiPriority w:val="0"/>
    <w:pPr>
      <w:adjustRightInd/>
      <w:snapToGrid/>
      <w:spacing w:line="240" w:lineRule="auto"/>
      <w:ind w:firstLine="0" w:firstLineChars="0"/>
    </w:pPr>
    <w:rPr>
      <w:rFonts w:asciiTheme="minorHAnsi" w:hAnsiTheme="minorHAnsi" w:eastAsiaTheme="minorEastAsia"/>
      <w:b/>
      <w:bCs/>
      <w:sz w:val="21"/>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0"/>
    <w:rPr>
      <w:i/>
      <w:iCs/>
    </w:rPr>
  </w:style>
  <w:style w:type="character" w:styleId="20">
    <w:name w:val="annotation reference"/>
    <w:basedOn w:val="18"/>
    <w:semiHidden/>
    <w:unhideWhenUsed/>
    <w:qFormat/>
    <w:uiPriority w:val="99"/>
    <w:rPr>
      <w:sz w:val="21"/>
      <w:szCs w:val="21"/>
    </w:rPr>
  </w:style>
  <w:style w:type="paragraph" w:customStyle="1" w:styleId="21">
    <w:name w:val="样式 标题 1一级标题 + 段前: 0.5 行 段后: 0.5 行"/>
    <w:basedOn w:val="4"/>
    <w:qFormat/>
    <w:uiPriority w:val="99"/>
    <w:pPr>
      <w:spacing w:line="320" w:lineRule="exact"/>
      <w:outlineLvl w:val="9"/>
    </w:pPr>
    <w:rPr>
      <w:spacing w:val="-6"/>
      <w:kern w:val="0"/>
      <w:sz w:val="21"/>
      <w:szCs w:val="21"/>
    </w:rPr>
  </w:style>
  <w:style w:type="paragraph" w:customStyle="1" w:styleId="22">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3">
    <w:name w:val="页眉 字符"/>
    <w:basedOn w:val="18"/>
    <w:link w:val="14"/>
    <w:qFormat/>
    <w:uiPriority w:val="0"/>
    <w:rPr>
      <w:kern w:val="2"/>
      <w:sz w:val="18"/>
      <w:szCs w:val="18"/>
    </w:rPr>
  </w:style>
  <w:style w:type="character" w:customStyle="1" w:styleId="24">
    <w:name w:val="页脚 字符"/>
    <w:basedOn w:val="18"/>
    <w:link w:val="13"/>
    <w:qFormat/>
    <w:uiPriority w:val="99"/>
    <w:rPr>
      <w:kern w:val="2"/>
      <w:sz w:val="18"/>
      <w:szCs w:val="18"/>
    </w:rPr>
  </w:style>
  <w:style w:type="paragraph" w:customStyle="1" w:styleId="25">
    <w:name w:val="文字描述"/>
    <w:basedOn w:val="1"/>
    <w:link w:val="26"/>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26">
    <w:name w:val="文字描述 Char"/>
    <w:link w:val="25"/>
    <w:qFormat/>
    <w:uiPriority w:val="0"/>
    <w:rPr>
      <w:spacing w:val="-2"/>
      <w:kern w:val="2"/>
      <w:sz w:val="24"/>
      <w:szCs w:val="24"/>
    </w:rPr>
  </w:style>
  <w:style w:type="paragraph" w:customStyle="1" w:styleId="27">
    <w:name w:val="表格"/>
    <w:basedOn w:val="1"/>
    <w:link w:val="28"/>
    <w:qFormat/>
    <w:uiPriority w:val="0"/>
    <w:pPr>
      <w:snapToGrid w:val="0"/>
      <w:jc w:val="center"/>
    </w:pPr>
    <w:rPr>
      <w:rFonts w:ascii="Times New Roman" w:hAnsi="Times New Roman" w:eastAsia="宋体" w:cs="Times New Roman"/>
      <w:szCs w:val="21"/>
    </w:rPr>
  </w:style>
  <w:style w:type="character" w:customStyle="1" w:styleId="28">
    <w:name w:val="表格 Char2"/>
    <w:link w:val="27"/>
    <w:qFormat/>
    <w:uiPriority w:val="0"/>
    <w:rPr>
      <w:kern w:val="2"/>
      <w:sz w:val="21"/>
      <w:szCs w:val="21"/>
    </w:rPr>
  </w:style>
  <w:style w:type="paragraph" w:customStyle="1" w:styleId="29">
    <w:name w:val="正文文本1"/>
    <w:basedOn w:val="1"/>
    <w:link w:val="30"/>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0">
    <w:name w:val="正文文本_"/>
    <w:basedOn w:val="18"/>
    <w:link w:val="29"/>
    <w:unhideWhenUsed/>
    <w:qFormat/>
    <w:uiPriority w:val="99"/>
    <w:rPr>
      <w:rFonts w:ascii="MingLiU" w:hAnsi="MingLiU" w:eastAsia="MingLiU"/>
      <w:spacing w:val="10"/>
      <w:kern w:val="2"/>
      <w:sz w:val="24"/>
      <w:shd w:val="clear" w:color="auto" w:fill="FFFFFF"/>
    </w:rPr>
  </w:style>
  <w:style w:type="character" w:customStyle="1" w:styleId="31">
    <w:name w:val="标题 3 字符"/>
    <w:basedOn w:val="18"/>
    <w:link w:val="6"/>
    <w:qFormat/>
    <w:uiPriority w:val="0"/>
    <w:rPr>
      <w:b/>
      <w:kern w:val="2"/>
      <w:sz w:val="24"/>
      <w:szCs w:val="24"/>
    </w:rPr>
  </w:style>
  <w:style w:type="paragraph" w:styleId="32">
    <w:name w:val="List Paragraph"/>
    <w:basedOn w:val="1"/>
    <w:unhideWhenUsed/>
    <w:qFormat/>
    <w:uiPriority w:val="99"/>
    <w:pPr>
      <w:ind w:firstLine="420" w:firstLineChars="200"/>
    </w:pPr>
  </w:style>
  <w:style w:type="character" w:customStyle="1" w:styleId="33">
    <w:name w:val="正文文本缩进 字符"/>
    <w:basedOn w:val="18"/>
    <w:link w:val="3"/>
    <w:qFormat/>
    <w:uiPriority w:val="0"/>
    <w:rPr>
      <w:rFonts w:asciiTheme="minorHAnsi" w:hAnsiTheme="minorHAnsi" w:eastAsiaTheme="minorEastAsia" w:cstheme="minorBidi"/>
      <w:kern w:val="2"/>
      <w:sz w:val="21"/>
      <w:szCs w:val="24"/>
    </w:rPr>
  </w:style>
  <w:style w:type="character" w:customStyle="1" w:styleId="34">
    <w:name w:val="正文文本首行缩进 2 字符"/>
    <w:basedOn w:val="33"/>
    <w:link w:val="2"/>
    <w:qFormat/>
    <w:uiPriority w:val="99"/>
    <w:rPr>
      <w:rFonts w:asciiTheme="minorHAnsi" w:hAnsiTheme="minorHAnsi" w:eastAsiaTheme="minorEastAsia" w:cstheme="minorBidi"/>
      <w:kern w:val="2"/>
      <w:sz w:val="21"/>
      <w:szCs w:val="24"/>
    </w:rPr>
  </w:style>
  <w:style w:type="character" w:customStyle="1" w:styleId="35">
    <w:name w:val="正文缩进 字符"/>
    <w:link w:val="7"/>
    <w:qFormat/>
    <w:uiPriority w:val="0"/>
    <w:rPr>
      <w:rFonts w:asciiTheme="minorHAnsi" w:hAnsiTheme="minorHAnsi" w:eastAsiaTheme="minorEastAsia" w:cstheme="minorBidi"/>
      <w:kern w:val="2"/>
      <w:sz w:val="21"/>
      <w:szCs w:val="24"/>
    </w:rPr>
  </w:style>
  <w:style w:type="character" w:customStyle="1" w:styleId="36">
    <w:name w:val="批注框文本 字符"/>
    <w:basedOn w:val="18"/>
    <w:link w:val="12"/>
    <w:qFormat/>
    <w:uiPriority w:val="0"/>
    <w:rPr>
      <w:rFonts w:asciiTheme="minorHAnsi" w:hAnsiTheme="minorHAnsi" w:eastAsiaTheme="minorEastAsia" w:cstheme="minorBidi"/>
      <w:kern w:val="2"/>
      <w:sz w:val="18"/>
      <w:szCs w:val="18"/>
    </w:rPr>
  </w:style>
  <w:style w:type="paragraph" w:customStyle="1" w:styleId="37">
    <w:name w:val="表、图标题"/>
    <w:basedOn w:val="1"/>
    <w:link w:val="38"/>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38">
    <w:name w:val="表、图标题 Char Char"/>
    <w:link w:val="37"/>
    <w:qFormat/>
    <w:uiPriority w:val="99"/>
    <w:rPr>
      <w:rFonts w:cs="宋体"/>
      <w:b/>
      <w:bCs/>
      <w:sz w:val="28"/>
      <w:szCs w:val="18"/>
    </w:rPr>
  </w:style>
  <w:style w:type="character" w:customStyle="1" w:styleId="39">
    <w:name w:val="font11"/>
    <w:basedOn w:val="18"/>
    <w:qFormat/>
    <w:uiPriority w:val="0"/>
    <w:rPr>
      <w:rFonts w:hint="default" w:ascii="Times New Roman" w:hAnsi="Times New Roman" w:cs="Times New Roman"/>
      <w:color w:val="000000"/>
      <w:sz w:val="21"/>
      <w:szCs w:val="21"/>
      <w:u w:val="none"/>
    </w:rPr>
  </w:style>
  <w:style w:type="paragraph" w:customStyle="1" w:styleId="40">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正文文本 字符"/>
    <w:basedOn w:val="18"/>
    <w:link w:val="9"/>
    <w:qFormat/>
    <w:uiPriority w:val="0"/>
    <w:rPr>
      <w:rFonts w:asciiTheme="minorHAnsi" w:hAnsiTheme="minorHAnsi" w:eastAsiaTheme="minorEastAsia" w:cstheme="minorBidi"/>
      <w:kern w:val="2"/>
      <w:sz w:val="21"/>
      <w:szCs w:val="24"/>
    </w:rPr>
  </w:style>
  <w:style w:type="paragraph" w:customStyle="1" w:styleId="42">
    <w:name w:val="二级标题"/>
    <w:basedOn w:val="1"/>
    <w:link w:val="44"/>
    <w:qFormat/>
    <w:uiPriority w:val="0"/>
    <w:pPr>
      <w:spacing w:line="360" w:lineRule="auto"/>
      <w:jc w:val="left"/>
      <w:outlineLvl w:val="1"/>
    </w:pPr>
    <w:rPr>
      <w:rFonts w:ascii="Times New Roman" w:hAnsi="Times New Roman" w:eastAsia="黑体" w:cs="Times New Roman"/>
      <w:sz w:val="28"/>
    </w:rPr>
  </w:style>
  <w:style w:type="paragraph" w:customStyle="1" w:styleId="43">
    <w:name w:val="三级标题"/>
    <w:basedOn w:val="1"/>
    <w:link w:val="45"/>
    <w:qFormat/>
    <w:uiPriority w:val="0"/>
    <w:pPr>
      <w:spacing w:line="360" w:lineRule="auto"/>
      <w:jc w:val="left"/>
      <w:outlineLvl w:val="2"/>
    </w:pPr>
    <w:rPr>
      <w:rFonts w:ascii="Times New Roman" w:hAnsi="Times New Roman" w:eastAsia="黑体" w:cs="Times New Roman"/>
      <w:sz w:val="24"/>
    </w:rPr>
  </w:style>
  <w:style w:type="character" w:customStyle="1" w:styleId="44">
    <w:name w:val="二级标题 字符"/>
    <w:basedOn w:val="18"/>
    <w:link w:val="42"/>
    <w:qFormat/>
    <w:uiPriority w:val="0"/>
    <w:rPr>
      <w:rFonts w:eastAsia="黑体"/>
      <w:kern w:val="2"/>
      <w:sz w:val="28"/>
      <w:szCs w:val="24"/>
    </w:rPr>
  </w:style>
  <w:style w:type="character" w:customStyle="1" w:styleId="45">
    <w:name w:val="三级标题 字符"/>
    <w:basedOn w:val="18"/>
    <w:link w:val="43"/>
    <w:qFormat/>
    <w:uiPriority w:val="0"/>
    <w:rPr>
      <w:rFonts w:eastAsia="黑体"/>
      <w:kern w:val="2"/>
      <w:sz w:val="24"/>
      <w:szCs w:val="24"/>
    </w:rPr>
  </w:style>
  <w:style w:type="paragraph" w:customStyle="1" w:styleId="46">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47">
    <w:name w:val="纯文本 字符"/>
    <w:link w:val="10"/>
    <w:qFormat/>
    <w:uiPriority w:val="0"/>
    <w:rPr>
      <w:rFonts w:ascii="宋体" w:hAnsi="Courier New" w:eastAsiaTheme="minorEastAsia" w:cstheme="minorBidi"/>
      <w:kern w:val="2"/>
      <w:sz w:val="21"/>
    </w:rPr>
  </w:style>
  <w:style w:type="character" w:customStyle="1" w:styleId="48">
    <w:name w:val="日期 字符"/>
    <w:basedOn w:val="18"/>
    <w:link w:val="11"/>
    <w:qFormat/>
    <w:uiPriority w:val="99"/>
    <w:rPr>
      <w:szCs w:val="21"/>
    </w:rPr>
  </w:style>
  <w:style w:type="character" w:customStyle="1" w:styleId="49">
    <w:name w:val="标题 2 字符"/>
    <w:basedOn w:val="18"/>
    <w:link w:val="5"/>
    <w:semiHidden/>
    <w:qFormat/>
    <w:uiPriority w:val="0"/>
    <w:rPr>
      <w:rFonts w:asciiTheme="majorHAnsi" w:hAnsiTheme="majorHAnsi" w:eastAsiaTheme="majorEastAsia" w:cstheme="majorBidi"/>
      <w:b/>
      <w:bCs/>
      <w:kern w:val="2"/>
      <w:sz w:val="32"/>
      <w:szCs w:val="32"/>
    </w:rPr>
  </w:style>
  <w:style w:type="paragraph" w:customStyle="1" w:styleId="50">
    <w:name w:val="Default"/>
    <w:basedOn w:val="51"/>
    <w:qFormat/>
    <w:uiPriority w:val="99"/>
    <w:pPr>
      <w:autoSpaceDE w:val="0"/>
      <w:autoSpaceDN w:val="0"/>
    </w:pPr>
    <w:rPr>
      <w:rFonts w:hAnsi="宋体" w:eastAsia="宋体" w:cs="宋体"/>
      <w:color w:val="000000"/>
      <w:sz w:val="24"/>
      <w:szCs w:val="24"/>
    </w:rPr>
  </w:style>
  <w:style w:type="paragraph" w:customStyle="1" w:styleId="51">
    <w:name w:val="纯文本1"/>
    <w:basedOn w:val="1"/>
    <w:qFormat/>
    <w:uiPriority w:val="0"/>
    <w:pPr>
      <w:adjustRightInd w:val="0"/>
    </w:pPr>
    <w:rPr>
      <w:rFonts w:ascii="宋体" w:hAnsi="Courier New"/>
      <w:szCs w:val="20"/>
    </w:rPr>
  </w:style>
  <w:style w:type="paragraph" w:customStyle="1" w:styleId="52">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3">
    <w:name w:val="表头"/>
    <w:basedOn w:val="9"/>
    <w:link w:val="54"/>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4">
    <w:name w:val="表头 字符"/>
    <w:basedOn w:val="41"/>
    <w:link w:val="53"/>
    <w:qFormat/>
    <w:uiPriority w:val="0"/>
    <w:rPr>
      <w:rFonts w:cs="宋体" w:asciiTheme="minorHAnsi" w:hAnsiTheme="minorHAnsi" w:eastAsiaTheme="minorEastAsia"/>
      <w:b/>
      <w:kern w:val="2"/>
      <w:sz w:val="24"/>
      <w:szCs w:val="24"/>
      <w:lang w:val="zh-CN" w:bidi="zh-CN"/>
    </w:rPr>
  </w:style>
  <w:style w:type="character" w:customStyle="1" w:styleId="55">
    <w:name w:val="批注文字 字符"/>
    <w:basedOn w:val="18"/>
    <w:link w:val="8"/>
    <w:qFormat/>
    <w:uiPriority w:val="99"/>
    <w:rPr>
      <w:rFonts w:cstheme="minorBidi"/>
      <w:kern w:val="2"/>
      <w:sz w:val="24"/>
      <w:szCs w:val="22"/>
    </w:rPr>
  </w:style>
  <w:style w:type="character" w:customStyle="1" w:styleId="56">
    <w:name w:val="fontstyle01"/>
    <w:basedOn w:val="18"/>
    <w:qFormat/>
    <w:uiPriority w:val="0"/>
    <w:rPr>
      <w:rFonts w:hint="eastAsia" w:ascii="宋体" w:hAnsi="宋体" w:eastAsia="宋体"/>
      <w:color w:val="000000"/>
      <w:sz w:val="24"/>
      <w:szCs w:val="24"/>
    </w:rPr>
  </w:style>
  <w:style w:type="character" w:customStyle="1" w:styleId="57">
    <w:name w:val="fontstyle21"/>
    <w:basedOn w:val="18"/>
    <w:qFormat/>
    <w:uiPriority w:val="0"/>
    <w:rPr>
      <w:rFonts w:hint="default" w:ascii="TimesNewRomanPSMT" w:hAnsi="TimesNewRomanPSMT"/>
      <w:color w:val="000000"/>
      <w:sz w:val="24"/>
      <w:szCs w:val="24"/>
    </w:rPr>
  </w:style>
  <w:style w:type="character" w:customStyle="1" w:styleId="58">
    <w:name w:val="fontstyle11"/>
    <w:basedOn w:val="18"/>
    <w:qFormat/>
    <w:uiPriority w:val="0"/>
    <w:rPr>
      <w:rFonts w:hint="default" w:ascii="TimesNewRomanPSMT" w:hAnsi="TimesNewRomanPSMT"/>
      <w:color w:val="FF0000"/>
      <w:sz w:val="24"/>
      <w:szCs w:val="24"/>
    </w:rPr>
  </w:style>
  <w:style w:type="paragraph" w:customStyle="1" w:styleId="59">
    <w:name w:val="常用正文格式"/>
    <w:basedOn w:val="1"/>
    <w:qFormat/>
    <w:uiPriority w:val="0"/>
    <w:pPr>
      <w:spacing w:line="360" w:lineRule="auto"/>
      <w:ind w:firstLine="420" w:firstLineChars="200"/>
    </w:pPr>
    <w:rPr>
      <w:rFonts w:cs="宋体"/>
      <w:sz w:val="24"/>
      <w:szCs w:val="20"/>
    </w:rPr>
  </w:style>
  <w:style w:type="character" w:customStyle="1" w:styleId="60">
    <w:name w:val="批注主题 字符"/>
    <w:basedOn w:val="55"/>
    <w:link w:val="15"/>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4</Pages>
  <Words>1992</Words>
  <Characters>2210</Characters>
  <Lines>16</Lines>
  <Paragraphs>4</Paragraphs>
  <TotalTime>130</TotalTime>
  <ScaleCrop>false</ScaleCrop>
  <LinksUpToDate>false</LinksUpToDate>
  <CharactersWithSpaces>2248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鑫仔童品</cp:lastModifiedBy>
  <cp:lastPrinted>2020-12-31T01:39:00Z</cp:lastPrinted>
  <dcterms:modified xsi:type="dcterms:W3CDTF">2023-08-02T05:55:51Z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DCE9C6F9F10E454082662038C9C85883</vt:lpwstr>
  </property>
</Properties>
</file>