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cs="Times New Roman"/>
          <w:b/>
          <w:sz w:val="30"/>
          <w:szCs w:val="30"/>
        </w:rPr>
      </w:pPr>
      <w:r>
        <w:rPr>
          <w:rFonts w:hint="eastAsia" w:ascii="Times New Roman" w:hAnsi="Times New Roman" w:cs="Times New Roman"/>
          <w:b/>
          <w:sz w:val="30"/>
          <w:szCs w:val="30"/>
        </w:rPr>
        <w:t>海阳市金得利毛衫有限责任公司年产300万件毛衫生产项目</w:t>
      </w:r>
    </w:p>
    <w:p>
      <w:pPr>
        <w:adjustRightInd w:val="0"/>
        <w:snapToGrid w:val="0"/>
        <w:spacing w:line="360" w:lineRule="auto"/>
        <w:jc w:val="center"/>
        <w:rPr>
          <w:rFonts w:ascii="Times New Roman" w:hAnsi="Times New Roman" w:cs="Times New Roman"/>
          <w:b/>
          <w:sz w:val="30"/>
          <w:szCs w:val="30"/>
        </w:rPr>
      </w:pPr>
      <w:r>
        <w:rPr>
          <w:rFonts w:ascii="Times New Roman" w:hAnsi="Times New Roman" w:cs="Times New Roman"/>
          <w:b/>
          <w:sz w:val="30"/>
          <w:szCs w:val="30"/>
        </w:rPr>
        <w:t>竣工环境保护验收工作组意见</w:t>
      </w:r>
    </w:p>
    <w:p>
      <w:pPr>
        <w:adjustRightInd w:val="0"/>
        <w:snapToGrid w:val="0"/>
        <w:spacing w:line="360" w:lineRule="auto"/>
        <w:jc w:val="center"/>
        <w:rPr>
          <w:rFonts w:ascii="Times New Roman" w:hAnsi="Times New Roman" w:eastAsia="仿宋_GB2312" w:cs="Times New Roman"/>
          <w:bCs/>
          <w:sz w:val="30"/>
          <w:szCs w:val="30"/>
        </w:rPr>
      </w:pPr>
    </w:p>
    <w:p>
      <w:pPr>
        <w:pageBreakBefore w:val="0"/>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2023年5月16日，海阳市金得利毛衫有限责任公司组织成立海阳市金得利毛衫有限责任公司年产300万件毛衫生产项目竣工环境保护验收工作组。验收工作组由建设单位-海阳市金得利毛衫有限责任公司、验收检测单位-山东方信环境检测有限公司等单位代表和专业技术专家组成（验收工作组名单附后）。</w:t>
      </w:r>
    </w:p>
    <w:p>
      <w:pPr>
        <w:pageBreakBefore w:val="0"/>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验收工作组审阅并核实了有关资料。根据国环规环评[2017]4号关于发布《建设项目竣工环境保护验收暂行办法》的公告，严格依照国家有关法律法规、建设项目竣工环境保护验收技术规范、本项目环境影响评价报告表和审批部门审批决定等要求对本项目进行验收，形成验收意见如下：</w:t>
      </w:r>
    </w:p>
    <w:p>
      <w:pPr>
        <w:pageBreakBefore w:val="0"/>
        <w:kinsoku/>
        <w:wordWrap/>
        <w:overflowPunct/>
        <w:topLinePunct w:val="0"/>
        <w:bidi w:val="0"/>
        <w:adjustRightInd w:val="0"/>
        <w:snapToGrid w:val="0"/>
        <w:spacing w:line="360" w:lineRule="auto"/>
        <w:ind w:right="0" w:firstLine="474" w:firstLineChars="200"/>
        <w:textAlignment w:val="auto"/>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一、工程基本情况</w:t>
      </w:r>
    </w:p>
    <w:p>
      <w:pPr>
        <w:pageBreakBefore w:val="0"/>
        <w:kinsoku/>
        <w:wordWrap/>
        <w:overflowPunct/>
        <w:topLinePunct w:val="0"/>
        <w:bidi w:val="0"/>
        <w:adjustRightInd w:val="0"/>
        <w:snapToGrid w:val="0"/>
        <w:spacing w:line="360" w:lineRule="auto"/>
        <w:ind w:right="0" w:firstLine="472" w:firstLineChars="196"/>
        <w:textAlignment w:val="auto"/>
        <w:rPr>
          <w:rFonts w:hint="default" w:ascii="Times New Roman" w:hAnsi="Times New Roman" w:cs="Times New Roman"/>
          <w:b/>
          <w:sz w:val="24"/>
        </w:rPr>
      </w:pPr>
      <w:r>
        <w:rPr>
          <w:rFonts w:hint="default" w:ascii="Times New Roman" w:hAnsi="Times New Roman" w:cs="Times New Roman"/>
          <w:b/>
          <w:sz w:val="24"/>
        </w:rPr>
        <w:t>（一）建设地点、规模、主要建设内容</w:t>
      </w:r>
    </w:p>
    <w:p>
      <w:pPr>
        <w:pageBreakBefore w:val="0"/>
        <w:kinsoku/>
        <w:wordWrap/>
        <w:overflowPunct/>
        <w:topLinePunct w:val="0"/>
        <w:bidi w:val="0"/>
        <w:adjustRightInd w:val="0"/>
        <w:snapToGrid w:val="0"/>
        <w:spacing w:line="360" w:lineRule="auto"/>
        <w:ind w:right="0" w:firstLine="480" w:firstLineChars="200"/>
        <w:jc w:val="left"/>
        <w:textAlignment w:val="auto"/>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海阳市金得利毛衫有限责任公司年产300万件毛衫生产项目位于海阳市凤城街道凤仪路东、凤翔路北，占地面积8652.42m</w:t>
      </w:r>
      <w:r>
        <w:rPr>
          <w:rFonts w:hint="default" w:ascii="Times New Roman" w:hAnsi="Times New Roman" w:cs="Times New Roman"/>
          <w:bCs/>
          <w:color w:val="000000" w:themeColor="text1"/>
          <w:sz w:val="24"/>
          <w:vertAlign w:val="superscript"/>
        </w:rPr>
        <w:t>2</w:t>
      </w:r>
      <w:r>
        <w:rPr>
          <w:rFonts w:hint="default" w:ascii="Times New Roman" w:hAnsi="Times New Roman" w:cs="Times New Roman"/>
          <w:bCs/>
          <w:color w:val="000000" w:themeColor="text1"/>
          <w:sz w:val="24"/>
        </w:rPr>
        <w:t>，购置电脑横机、缝合机等共计548台/套，年产300万件毛衫。</w:t>
      </w:r>
    </w:p>
    <w:p>
      <w:pPr>
        <w:pageBreakBefore w:val="0"/>
        <w:kinsoku/>
        <w:wordWrap/>
        <w:overflowPunct/>
        <w:topLinePunct w:val="0"/>
        <w:bidi w:val="0"/>
        <w:adjustRightInd w:val="0"/>
        <w:snapToGrid w:val="0"/>
        <w:spacing w:line="360" w:lineRule="auto"/>
        <w:ind w:right="0" w:firstLine="472" w:firstLineChars="196"/>
        <w:textAlignment w:val="auto"/>
        <w:rPr>
          <w:rFonts w:hint="default" w:ascii="Times New Roman" w:hAnsi="Times New Roman" w:cs="Times New Roman"/>
          <w:b/>
          <w:sz w:val="24"/>
        </w:rPr>
      </w:pPr>
      <w:r>
        <w:rPr>
          <w:rFonts w:hint="default" w:ascii="Times New Roman" w:hAnsi="Times New Roman" w:cs="Times New Roman"/>
          <w:b/>
          <w:sz w:val="24"/>
        </w:rPr>
        <w:t>（二）环保审批情况及建设过程</w:t>
      </w:r>
    </w:p>
    <w:p>
      <w:pPr>
        <w:pageBreakBefore w:val="0"/>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eastAsia="宋体" w:cs="Times New Roman"/>
          <w:bCs/>
          <w:sz w:val="24"/>
        </w:rPr>
      </w:pPr>
      <w:r>
        <w:rPr>
          <w:rFonts w:hint="default" w:ascii="Times New Roman" w:hAnsi="Times New Roman" w:eastAsia="宋体" w:cs="Times New Roman"/>
          <w:kern w:val="44"/>
          <w:sz w:val="24"/>
        </w:rPr>
        <w:t>本项目2022年5月12日取得了《山东省建设项目备案证明》；2022年1月30日委托山东绿乔环保科技有限公司编制了《</w:t>
      </w:r>
      <w:r>
        <w:rPr>
          <w:rFonts w:hint="default" w:ascii="Times New Roman" w:hAnsi="Times New Roman" w:eastAsia="宋体" w:cs="Times New Roman"/>
          <w:color w:val="000000"/>
          <w:sz w:val="24"/>
        </w:rPr>
        <w:t>海阳市金得利毛衫有限责任公司年产300万件毛衫生产项目</w:t>
      </w:r>
      <w:r>
        <w:rPr>
          <w:rFonts w:hint="default" w:ascii="Times New Roman" w:hAnsi="Times New Roman" w:eastAsia="宋体" w:cs="Times New Roman"/>
          <w:bCs/>
          <w:sz w:val="24"/>
        </w:rPr>
        <w:t>环境影响报告表》；2022年07月14日取得烟台市生态环境局海阳分局“审批意见”（海环报告表【2022】029号）。</w:t>
      </w:r>
    </w:p>
    <w:p>
      <w:pPr>
        <w:pageBreakBefore w:val="0"/>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eastAsia="宋体" w:cs="Times New Roman"/>
          <w:kern w:val="44"/>
          <w:sz w:val="24"/>
        </w:rPr>
      </w:pPr>
      <w:r>
        <w:rPr>
          <w:rFonts w:hint="default" w:ascii="Times New Roman" w:hAnsi="Times New Roman" w:eastAsia="宋体" w:cs="Times New Roman"/>
          <w:kern w:val="44"/>
          <w:sz w:val="24"/>
        </w:rPr>
        <w:t>项目开工时间为2022年9月，竣工时间为2023年3月。</w:t>
      </w:r>
    </w:p>
    <w:p>
      <w:pPr>
        <w:pageBreakBefore w:val="0"/>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2020年3月07日申请了《固定污染源排污登记回执》（登记编号：913706877710467526001X），2020年11月23日变更了《固定污染源排污登记回执》（登记编号：913706877710467526001X）。</w:t>
      </w:r>
    </w:p>
    <w:p>
      <w:pPr>
        <w:pageBreakBefore w:val="0"/>
        <w:kinsoku/>
        <w:wordWrap/>
        <w:overflowPunct/>
        <w:topLinePunct w:val="0"/>
        <w:bidi w:val="0"/>
        <w:adjustRightInd w:val="0"/>
        <w:snapToGrid w:val="0"/>
        <w:spacing w:line="360" w:lineRule="auto"/>
        <w:ind w:right="0"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（三）投资情况</w:t>
      </w:r>
    </w:p>
    <w:p>
      <w:pPr>
        <w:pageBreakBefore w:val="0"/>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eastAsia="宋体" w:cs="Times New Roman"/>
          <w:sz w:val="24"/>
        </w:rPr>
      </w:pPr>
      <w:r>
        <w:rPr>
          <w:rFonts w:hint="default" w:ascii="Times New Roman" w:hAnsi="Times New Roman" w:cs="Times New Roman"/>
          <w:sz w:val="24"/>
        </w:rPr>
        <w:t>项目</w:t>
      </w:r>
      <w:r>
        <w:rPr>
          <w:rFonts w:hint="default" w:ascii="Times New Roman" w:hAnsi="Times New Roman" w:eastAsia="宋体" w:cs="Times New Roman"/>
          <w:kern w:val="44"/>
          <w:sz w:val="24"/>
        </w:rPr>
        <w:t>投资8000万元，总环保投资为40万元。</w:t>
      </w:r>
    </w:p>
    <w:p>
      <w:pPr>
        <w:pageBreakBefore w:val="0"/>
        <w:kinsoku/>
        <w:wordWrap/>
        <w:overflowPunct/>
        <w:topLinePunct w:val="0"/>
        <w:bidi w:val="0"/>
        <w:adjustRightInd w:val="0"/>
        <w:snapToGrid w:val="0"/>
        <w:spacing w:line="360" w:lineRule="auto"/>
        <w:ind w:right="0" w:firstLine="472" w:firstLineChars="196"/>
        <w:textAlignment w:val="auto"/>
        <w:rPr>
          <w:rFonts w:hint="default" w:ascii="Times New Roman" w:hAnsi="Times New Roman" w:cs="Times New Roman"/>
          <w:b/>
          <w:sz w:val="24"/>
        </w:rPr>
      </w:pPr>
      <w:r>
        <w:rPr>
          <w:rFonts w:hint="default" w:ascii="Times New Roman" w:hAnsi="Times New Roman" w:cs="Times New Roman"/>
          <w:b/>
          <w:sz w:val="24"/>
        </w:rPr>
        <w:t>（四）验收范围</w:t>
      </w:r>
    </w:p>
    <w:p>
      <w:pPr>
        <w:pageBreakBefore w:val="0"/>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本次验收范围为：</w:t>
      </w:r>
      <w:r>
        <w:rPr>
          <w:rFonts w:hint="default" w:ascii="Times New Roman" w:hAnsi="Times New Roman" w:eastAsia="宋体" w:cs="Times New Roman"/>
          <w:bCs/>
          <w:color w:val="000000"/>
          <w:sz w:val="24"/>
        </w:rPr>
        <w:t>年产300万件毛衫生产项目</w:t>
      </w:r>
      <w:r>
        <w:rPr>
          <w:rFonts w:hint="default" w:ascii="Times New Roman" w:hAnsi="Times New Roman" w:eastAsia="宋体" w:cs="Times New Roman"/>
          <w:bCs/>
          <w:sz w:val="24"/>
        </w:rPr>
        <w:t>的主体工程及配套建设的环保设施。</w:t>
      </w:r>
    </w:p>
    <w:p>
      <w:pPr>
        <w:pStyle w:val="25"/>
        <w:pageBreakBefore w:val="0"/>
        <w:kinsoku/>
        <w:wordWrap/>
        <w:overflowPunct/>
        <w:topLinePunct w:val="0"/>
        <w:bidi w:val="0"/>
        <w:ind w:right="0" w:firstLine="480"/>
        <w:textAlignment w:val="auto"/>
        <w:rPr>
          <w:rFonts w:hint="default" w:ascii="Times New Roman" w:hAnsi="Times New Roman" w:cs="Times New Roman" w:eastAsiaTheme="minorEastAsia"/>
          <w:bCs/>
          <w:color w:val="000000" w:themeColor="text1"/>
          <w:spacing w:val="0"/>
        </w:rPr>
      </w:pPr>
      <w:r>
        <w:rPr>
          <w:rFonts w:hint="default" w:ascii="Times New Roman" w:hAnsi="Times New Roman" w:cs="Times New Roman" w:eastAsiaTheme="minorEastAsia"/>
          <w:bCs/>
          <w:color w:val="000000" w:themeColor="text1"/>
          <w:spacing w:val="0"/>
        </w:rPr>
        <w:t>本次验收内容主要为：核查项目实际建设内容、对项目环境保护设施建设情况进行检查、对环境保护设施调试效果以及工程建设对环境的影响进行现场监测。</w:t>
      </w:r>
    </w:p>
    <w:p>
      <w:pPr>
        <w:pageBreakBefore w:val="0"/>
        <w:kinsoku/>
        <w:wordWrap/>
        <w:overflowPunct/>
        <w:topLinePunct w:val="0"/>
        <w:bidi w:val="0"/>
        <w:adjustRightInd w:val="0"/>
        <w:snapToGrid w:val="0"/>
        <w:spacing w:line="360" w:lineRule="auto"/>
        <w:ind w:right="0" w:firstLine="474" w:firstLineChars="200"/>
        <w:textAlignment w:val="auto"/>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二、项目变更情况</w:t>
      </w:r>
    </w:p>
    <w:p>
      <w:pPr>
        <w:pageBreakBefore w:val="0"/>
        <w:kinsoku/>
        <w:wordWrap/>
        <w:overflowPunct/>
        <w:topLinePunct w:val="0"/>
        <w:bidi w:val="0"/>
        <w:adjustRightInd w:val="0"/>
        <w:snapToGrid w:val="0"/>
        <w:spacing w:line="360" w:lineRule="auto"/>
        <w:ind w:right="0" w:firstLine="480" w:firstLineChars="200"/>
        <w:textAlignment w:val="auto"/>
        <w:outlineLvl w:val="1"/>
        <w:rPr>
          <w:rFonts w:hint="default" w:ascii="Times New Roman" w:hAnsi="Times New Roman" w:eastAsia="宋体" w:cs="Times New Roman"/>
          <w:color w:val="000000"/>
          <w:sz w:val="24"/>
          <w:szCs w:val="22"/>
        </w:rPr>
      </w:pPr>
      <w:bookmarkStart w:id="0" w:name="_Toc30404"/>
      <w:r>
        <w:rPr>
          <w:rFonts w:hint="default" w:ascii="Times New Roman" w:hAnsi="Times New Roman" w:eastAsia="宋体" w:cs="Times New Roman"/>
          <w:color w:val="000000"/>
          <w:sz w:val="24"/>
          <w:szCs w:val="22"/>
        </w:rPr>
        <w:t>本项目对照原环境保护部《关于印发环评管理中部分行业建设项目重大变动清单的通知》（环办〔2015〕52号），《环保部发布14个行业建设项目重大变动清单》（环境保护部办公厅文件环办环评[2018]6号），《污染影响类建设项目重大变动清单（试行）》（环办环评函〔2020〕688号），建设项目的性质、规模、地点、生产工艺和环境保护措施五个因素中的一项或一项以上发生重大变动，且可能导致环境影响显著变化（特别是不利环境影响加重）的，界定为重大变动。属于重大变动的应当重新报批环境影响评价文件，不属于重大变动的纳入竣工环境保护验收管理”。</w:t>
      </w:r>
    </w:p>
    <w:bookmarkEnd w:id="0"/>
    <w:p>
      <w:pPr>
        <w:pageBreakBefore w:val="0"/>
        <w:kinsoku/>
        <w:wordWrap/>
        <w:overflowPunct/>
        <w:topLinePunct w:val="0"/>
        <w:bidi w:val="0"/>
        <w:adjustRightInd w:val="0"/>
        <w:snapToGrid w:val="0"/>
        <w:spacing w:line="360" w:lineRule="auto"/>
        <w:ind w:right="0" w:firstLine="474" w:firstLineChars="200"/>
        <w:textAlignment w:val="auto"/>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三、环境保护设施建设情况</w:t>
      </w:r>
    </w:p>
    <w:p>
      <w:pPr>
        <w:pageBreakBefore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（一）废气</w:t>
      </w:r>
    </w:p>
    <w:p>
      <w:pPr>
        <w:pageBreakBefore w:val="0"/>
        <w:widowControl/>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本项目有组织废气主要为生物质锅炉燃烧产生的二氧化硫、氮氧化物、颗粒物，由尿素脱硝+布袋除尘器处理后，通过25m高的排气筒排放；本项目无组织废气主要为生物质锅炉尿素脱硝过程中逃逸的氨，污水处理站产生的恶臭气体，运营过程中产生的尘，采取车间密闭、定期清扫、绿化吸附、大气稀释扩散等措施。</w:t>
      </w:r>
    </w:p>
    <w:p>
      <w:pPr>
        <w:pageBreakBefore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（二）废水</w:t>
      </w:r>
    </w:p>
    <w:p>
      <w:pPr>
        <w:pageBreakBefore w:val="0"/>
        <w:widowControl/>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1、生产废水：本项目生产废水为锅炉排污水、软水制备浓水和清洗废水经厂区内污水处理站处理后，与由化粪池处理后的职工生活污水，共同经市政污水管网排入海阳康达环保水务有限公司处理；</w:t>
      </w:r>
    </w:p>
    <w:p>
      <w:pPr>
        <w:pageBreakBefore w:val="0"/>
        <w:widowControl/>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2、生活废水：本项目主要为职工生活污水，由化粪池处理收集处理后，排入海阳康达环保水务有限公司处理。</w:t>
      </w:r>
    </w:p>
    <w:p>
      <w:pPr>
        <w:pageBreakBefore w:val="0"/>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（三）固体废物</w:t>
      </w:r>
    </w:p>
    <w:p>
      <w:pPr>
        <w:pageBreakBefore w:val="0"/>
        <w:widowControl/>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本项目一般固废主要为生产过程中产生的下脚料和检验不合格品、包装过程中产生的废包装材料外售综合利用；生物质燃烧产生的灰渣和飞灰外售做有机肥；污水处理站产生的污泥定期由一般固废处置单位送至填埋场填埋，职工生活垃圾收集后由环卫部门定期清运。</w:t>
      </w:r>
    </w:p>
    <w:p>
      <w:pPr>
        <w:pageBreakBefore w:val="0"/>
        <w:widowControl/>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cs="Times New Roman"/>
          <w:sz w:val="24"/>
          <w:highlight w:val="yellow"/>
        </w:rPr>
      </w:pPr>
      <w:r>
        <w:rPr>
          <w:rFonts w:hint="default" w:ascii="Times New Roman" w:hAnsi="Times New Roman" w:cs="Times New Roman"/>
          <w:sz w:val="24"/>
        </w:rPr>
        <w:t>本项目危险废物主要为设备维护过程中产生的废润滑油、生产过程中产生的废油桶，暂存危废间后委托有资质单位进行处置。</w:t>
      </w:r>
    </w:p>
    <w:p>
      <w:pPr>
        <w:pageBreakBefore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（四）噪声</w:t>
      </w:r>
    </w:p>
    <w:p>
      <w:pPr>
        <w:pageBreakBefore w:val="0"/>
        <w:widowControl/>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本项目噪声主要为电脑横机、缝合机等设备运行时产生的噪声，采取减振降噪、墙壁隔声、合理布置、定期保养维护等措施。</w:t>
      </w:r>
    </w:p>
    <w:p>
      <w:pPr>
        <w:pageBreakBefore w:val="0"/>
        <w:kinsoku/>
        <w:wordWrap/>
        <w:overflowPunct/>
        <w:topLinePunct w:val="0"/>
        <w:bidi w:val="0"/>
        <w:adjustRightInd w:val="0"/>
        <w:snapToGrid w:val="0"/>
        <w:spacing w:line="360" w:lineRule="auto"/>
        <w:ind w:right="0" w:firstLine="480" w:firstLineChars="200"/>
        <w:textAlignment w:val="auto"/>
        <w:outlineLvl w:val="1"/>
        <w:rPr>
          <w:rFonts w:hint="default" w:ascii="Times New Roman" w:hAnsi="Times New Roman" w:eastAsia="宋体" w:cs="Times New Roman"/>
          <w:sz w:val="24"/>
        </w:rPr>
      </w:pPr>
      <w:r>
        <w:rPr>
          <w:rFonts w:hint="default" w:ascii="Times New Roman" w:hAnsi="Times New Roman" w:cs="Times New Roman"/>
          <w:sz w:val="24"/>
        </w:rPr>
        <w:t>（五</w:t>
      </w:r>
      <w:r>
        <w:rPr>
          <w:rFonts w:hint="default" w:ascii="Times New Roman" w:hAnsi="Times New Roman" w:eastAsia="宋体" w:cs="Times New Roman"/>
          <w:sz w:val="24"/>
        </w:rPr>
        <w:t>）</w:t>
      </w:r>
      <w:bookmarkStart w:id="1" w:name="_Toc23814"/>
      <w:r>
        <w:rPr>
          <w:rFonts w:hint="default" w:ascii="Times New Roman" w:hAnsi="Times New Roman" w:eastAsia="宋体" w:cs="Times New Roman"/>
          <w:sz w:val="24"/>
        </w:rPr>
        <w:t>其他环境保护设施</w:t>
      </w:r>
      <w:bookmarkEnd w:id="1"/>
    </w:p>
    <w:p>
      <w:pPr>
        <w:pageBreakBefore w:val="0"/>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1、环境风险防范设施</w:t>
      </w:r>
    </w:p>
    <w:p>
      <w:pPr>
        <w:pageBreakBefore w:val="0"/>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本项目生产车间、危废暂存间、化粪池均采取了防渗措施。</w:t>
      </w:r>
    </w:p>
    <w:p>
      <w:pPr>
        <w:pageBreakBefore w:val="0"/>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2、规范化排污口、监测设施及在线监测装置</w:t>
      </w:r>
    </w:p>
    <w:p>
      <w:pPr>
        <w:pageBreakBefore w:val="0"/>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eastAsia="黑体" w:cs="Times New Roman"/>
          <w:b/>
          <w:color w:val="000000" w:themeColor="text1"/>
          <w:spacing w:val="-2"/>
          <w:kern w:val="0"/>
          <w:sz w:val="24"/>
        </w:rPr>
      </w:pPr>
      <w:r>
        <w:rPr>
          <w:rFonts w:hint="default" w:ascii="Times New Roman" w:hAnsi="Times New Roman" w:eastAsia="宋体" w:cs="Times New Roman"/>
          <w:bCs/>
          <w:color w:val="000000"/>
          <w:sz w:val="24"/>
        </w:rPr>
        <w:t>本项目设置了排污口、检测平台，废气排放标志。</w:t>
      </w:r>
    </w:p>
    <w:p>
      <w:pPr>
        <w:pageBreakBefore w:val="0"/>
        <w:kinsoku/>
        <w:wordWrap/>
        <w:overflowPunct/>
        <w:topLinePunct w:val="0"/>
        <w:bidi w:val="0"/>
        <w:adjustRightInd w:val="0"/>
        <w:snapToGrid w:val="0"/>
        <w:spacing w:line="360" w:lineRule="auto"/>
        <w:ind w:right="0" w:firstLine="474" w:firstLineChars="200"/>
        <w:textAlignment w:val="auto"/>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四、环境保护设施调试结果</w:t>
      </w:r>
    </w:p>
    <w:p>
      <w:pPr>
        <w:keepNext w:val="0"/>
        <w:keepLines w:val="0"/>
        <w:pageBreakBefore w:val="0"/>
        <w:widowControl/>
        <w:kinsoku/>
        <w:wordWrap/>
        <w:overflowPunct/>
        <w:topLinePunct w:val="0"/>
        <w:autoSpaceDE/>
        <w:autoSpaceDN/>
        <w:bidi w:val="0"/>
        <w:adjustRightInd w:val="0"/>
        <w:snapToGrid w:val="0"/>
        <w:spacing w:line="360" w:lineRule="auto"/>
        <w:ind w:right="0" w:firstLine="472" w:firstLineChars="200"/>
        <w:jc w:val="left"/>
        <w:textAlignment w:val="auto"/>
        <w:rPr>
          <w:rFonts w:hint="default" w:ascii="Times New Roman" w:hAnsi="Times New Roman" w:cs="Times New Roman"/>
          <w:bCs/>
          <w:color w:val="000000" w:themeColor="text1"/>
          <w:spacing w:val="-2"/>
          <w:kern w:val="0"/>
          <w:sz w:val="24"/>
        </w:rPr>
      </w:pPr>
      <w:r>
        <w:rPr>
          <w:rFonts w:hint="default" w:ascii="Times New Roman" w:hAnsi="Times New Roman" w:cs="Times New Roman"/>
          <w:bCs/>
          <w:color w:val="000000" w:themeColor="text1"/>
          <w:spacing w:val="-2"/>
          <w:kern w:val="0"/>
          <w:sz w:val="24"/>
        </w:rPr>
        <w:t>1、废气</w:t>
      </w:r>
    </w:p>
    <w:p>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left"/>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Cs/>
          <w:color w:val="000000"/>
          <w:sz w:val="24"/>
        </w:rPr>
        <w:t>验收期间：（1）有组织废气：</w:t>
      </w:r>
      <w:r>
        <w:rPr>
          <w:rFonts w:hint="default" w:ascii="Times New Roman" w:hAnsi="Times New Roman" w:eastAsia="宋体" w:cs="Times New Roman"/>
          <w:b w:val="0"/>
          <w:bCs/>
          <w:color w:val="000000"/>
          <w:sz w:val="24"/>
          <w:szCs w:val="24"/>
          <w:highlight w:val="none"/>
          <w:lang w:val="en-US" w:eastAsia="zh-CN"/>
        </w:rPr>
        <w:t>项目</w:t>
      </w:r>
      <w:r>
        <w:rPr>
          <w:rFonts w:hint="default" w:ascii="Times New Roman" w:hAnsi="Times New Roman" w:eastAsia="宋体" w:cs="Times New Roman"/>
          <w:color w:val="000000"/>
          <w:sz w:val="24"/>
          <w:szCs w:val="24"/>
          <w:lang w:val="en-US" w:eastAsia="zh-CN"/>
        </w:rPr>
        <w:t>DA002锅炉烟气排气筒检测孔（出口）</w:t>
      </w:r>
      <w:r>
        <w:rPr>
          <w:rFonts w:hint="default" w:ascii="Times New Roman" w:hAnsi="Times New Roman" w:eastAsia="宋体" w:cs="Times New Roman"/>
          <w:bCs/>
          <w:color w:val="000000"/>
          <w:sz w:val="24"/>
          <w:szCs w:val="24"/>
          <w:highlight w:val="none"/>
          <w:lang w:val="en-US" w:eastAsia="zh-CN"/>
        </w:rPr>
        <w:t>有组织</w:t>
      </w:r>
      <w:r>
        <w:rPr>
          <w:rFonts w:hint="default" w:ascii="Times New Roman" w:hAnsi="Times New Roman" w:eastAsia="宋体" w:cs="Times New Roman"/>
          <w:sz w:val="24"/>
          <w:szCs w:val="24"/>
        </w:rPr>
        <w:t>二氧化硫</w:t>
      </w:r>
      <w:r>
        <w:rPr>
          <w:rFonts w:hint="default" w:ascii="Times New Roman" w:hAnsi="Times New Roman" w:eastAsia="宋体" w:cs="Times New Roman"/>
          <w:bCs/>
          <w:color w:val="000000"/>
          <w:sz w:val="24"/>
          <w:szCs w:val="24"/>
          <w:highlight w:val="none"/>
          <w:lang w:val="en-US" w:eastAsia="zh-CN"/>
        </w:rPr>
        <w:t>最大排放浓度为6</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bCs/>
          <w:color w:val="000000"/>
          <w:sz w:val="24"/>
          <w:szCs w:val="24"/>
          <w:highlight w:val="none"/>
          <w:lang w:val="en-US" w:eastAsia="zh-CN"/>
        </w:rPr>
        <w:t>，最大排放速率为</w:t>
      </w:r>
      <w:r>
        <w:rPr>
          <w:rFonts w:hint="default" w:ascii="Times New Roman" w:hAnsi="Times New Roman" w:eastAsia="宋体" w:cs="Times New Roman"/>
          <w:sz w:val="24"/>
          <w:szCs w:val="24"/>
          <w:lang w:val="en-US" w:eastAsia="zh-CN"/>
        </w:rPr>
        <w:t>0.00554</w:t>
      </w:r>
      <w:r>
        <w:rPr>
          <w:rFonts w:hint="default" w:ascii="Times New Roman" w:hAnsi="Times New Roman" w:eastAsia="宋体" w:cs="Times New Roman"/>
          <w:sz w:val="24"/>
          <w:szCs w:val="24"/>
        </w:rPr>
        <w:t>kg/h</w:t>
      </w:r>
      <w:r>
        <w:rPr>
          <w:rFonts w:hint="default" w:ascii="Times New Roman" w:hAnsi="Times New Roman" w:eastAsia="宋体" w:cs="Times New Roman"/>
          <w:bCs/>
          <w:color w:val="000000"/>
          <w:sz w:val="24"/>
          <w:szCs w:val="24"/>
          <w:highlight w:val="none"/>
          <w:lang w:val="zh-CN" w:eastAsia="zh-CN"/>
        </w:rPr>
        <w:t>，</w:t>
      </w:r>
      <w:r>
        <w:rPr>
          <w:rFonts w:hint="default" w:ascii="Times New Roman" w:hAnsi="Times New Roman" w:eastAsia="宋体" w:cs="Times New Roman"/>
          <w:sz w:val="24"/>
          <w:szCs w:val="24"/>
        </w:rPr>
        <w:t>氮氧化物</w:t>
      </w:r>
      <w:r>
        <w:rPr>
          <w:rFonts w:hint="default" w:ascii="Times New Roman" w:hAnsi="Times New Roman" w:eastAsia="宋体" w:cs="Times New Roman"/>
          <w:bCs/>
          <w:color w:val="000000"/>
          <w:sz w:val="24"/>
          <w:szCs w:val="24"/>
          <w:highlight w:val="none"/>
          <w:lang w:val="en-US" w:eastAsia="zh-CN"/>
        </w:rPr>
        <w:t>最大排放浓度为26</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bCs/>
          <w:color w:val="000000"/>
          <w:sz w:val="24"/>
          <w:szCs w:val="24"/>
          <w:highlight w:val="none"/>
          <w:lang w:val="en-US" w:eastAsia="zh-CN"/>
        </w:rPr>
        <w:t>，最大排放速率为</w:t>
      </w:r>
      <w:r>
        <w:rPr>
          <w:rFonts w:hint="default" w:ascii="Times New Roman" w:hAnsi="Times New Roman" w:eastAsia="宋体" w:cs="Times New Roman"/>
          <w:sz w:val="24"/>
          <w:szCs w:val="24"/>
          <w:lang w:val="en-US" w:eastAsia="zh-CN"/>
        </w:rPr>
        <w:t>0.0221</w:t>
      </w:r>
      <w:r>
        <w:rPr>
          <w:rFonts w:hint="default" w:ascii="Times New Roman" w:hAnsi="Times New Roman" w:eastAsia="宋体" w:cs="Times New Roman"/>
          <w:sz w:val="24"/>
          <w:szCs w:val="24"/>
        </w:rPr>
        <w:t>kg/h</w:t>
      </w:r>
      <w:r>
        <w:rPr>
          <w:rFonts w:hint="default" w:ascii="Times New Roman" w:hAnsi="Times New Roman" w:eastAsia="宋体" w:cs="Times New Roman"/>
          <w:bCs/>
          <w:color w:val="000000"/>
          <w:sz w:val="24"/>
          <w:szCs w:val="24"/>
          <w:highlight w:val="none"/>
          <w:lang w:val="zh-CN" w:eastAsia="zh-CN"/>
        </w:rPr>
        <w:t>，</w:t>
      </w:r>
      <w:r>
        <w:rPr>
          <w:rFonts w:hint="default" w:ascii="Times New Roman" w:hAnsi="Times New Roman" w:eastAsia="宋体" w:cs="Times New Roman"/>
          <w:sz w:val="24"/>
          <w:szCs w:val="24"/>
          <w:lang w:val="en-US" w:eastAsia="zh-CN"/>
        </w:rPr>
        <w:t>颗粒物</w:t>
      </w:r>
      <w:r>
        <w:rPr>
          <w:rFonts w:hint="default" w:ascii="Times New Roman" w:hAnsi="Times New Roman" w:eastAsia="宋体" w:cs="Times New Roman"/>
          <w:bCs/>
          <w:color w:val="000000"/>
          <w:sz w:val="24"/>
          <w:szCs w:val="24"/>
          <w:highlight w:val="none"/>
          <w:lang w:val="en-US" w:eastAsia="zh-CN"/>
        </w:rPr>
        <w:t>最大排放浓度为</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bCs/>
          <w:color w:val="000000"/>
          <w:sz w:val="24"/>
          <w:szCs w:val="24"/>
          <w:highlight w:val="none"/>
          <w:lang w:val="en-US" w:eastAsia="zh-CN"/>
        </w:rPr>
        <w:t>，最大排放速率为</w:t>
      </w:r>
      <w:r>
        <w:rPr>
          <w:rFonts w:hint="default" w:ascii="Times New Roman" w:hAnsi="Times New Roman" w:eastAsia="宋体" w:cs="Times New Roman"/>
          <w:sz w:val="24"/>
          <w:szCs w:val="24"/>
          <w:lang w:val="en-US" w:eastAsia="zh-CN"/>
        </w:rPr>
        <w:t>0.00849</w:t>
      </w:r>
      <w:r>
        <w:rPr>
          <w:rFonts w:hint="default" w:ascii="Times New Roman" w:hAnsi="Times New Roman" w:eastAsia="宋体" w:cs="Times New Roman"/>
          <w:sz w:val="24"/>
          <w:szCs w:val="24"/>
        </w:rPr>
        <w:t>kg/h</w:t>
      </w:r>
      <w:r>
        <w:rPr>
          <w:rFonts w:hint="default" w:ascii="Times New Roman" w:hAnsi="Times New Roman" w:eastAsia="宋体" w:cs="Times New Roman"/>
          <w:bCs/>
          <w:color w:val="000000"/>
          <w:sz w:val="24"/>
          <w:szCs w:val="24"/>
          <w:highlight w:val="none"/>
          <w:lang w:val="zh-CN" w:eastAsia="zh-CN"/>
        </w:rPr>
        <w:t>，</w:t>
      </w:r>
      <w:r>
        <w:rPr>
          <w:rFonts w:hint="default" w:ascii="Times New Roman" w:hAnsi="Times New Roman" w:eastAsia="宋体" w:cs="Times New Roman"/>
          <w:bCs/>
          <w:color w:val="000000"/>
          <w:sz w:val="24"/>
          <w:szCs w:val="24"/>
          <w:highlight w:val="none"/>
          <w:lang w:val="en-US" w:eastAsia="zh-CN"/>
        </w:rPr>
        <w:t>烟气黑度未检出</w:t>
      </w:r>
      <w:r>
        <w:rPr>
          <w:rFonts w:hint="default" w:ascii="Times New Roman" w:hAnsi="Times New Roman" w:eastAsia="宋体" w:cs="Times New Roman"/>
          <w:bCs/>
          <w:color w:val="000000"/>
          <w:sz w:val="24"/>
          <w:szCs w:val="24"/>
          <w:highlight w:val="none"/>
          <w:lang w:val="zh-CN" w:eastAsia="zh-CN"/>
        </w:rPr>
        <w:t>，</w:t>
      </w:r>
      <w:r>
        <w:rPr>
          <w:rFonts w:hint="default" w:ascii="Times New Roman" w:hAnsi="Times New Roman" w:eastAsia="宋体" w:cs="Times New Roman"/>
          <w:sz w:val="24"/>
          <w:szCs w:val="24"/>
          <w:highlight w:val="none"/>
          <w:lang w:val="en-US" w:eastAsia="zh-CN"/>
        </w:rPr>
        <w:t>有组织颗粒物、二氧化硫、氮氧化物排放浓度符合《锅炉大气污染物排放标准》（DB 37/ 2374-2018）表2新建锅炉大气污染物排放浓度限值“重点控制区”要求（颗粒物：10mg/m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vertAlign w:val="baseline"/>
          <w:lang w:val="en-US" w:eastAsia="zh-CN"/>
        </w:rPr>
        <w:t>、</w:t>
      </w:r>
      <w:r>
        <w:rPr>
          <w:rFonts w:hint="default" w:ascii="Times New Roman" w:hAnsi="Times New Roman" w:eastAsia="宋体" w:cs="Times New Roman"/>
          <w:sz w:val="24"/>
          <w:szCs w:val="24"/>
          <w:highlight w:val="none"/>
          <w:lang w:val="en-US" w:eastAsia="zh-CN"/>
        </w:rPr>
        <w:t>二氧化硫：50mg/m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、氮氧化物：100mg/m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vertAlign w:val="baseline"/>
          <w:lang w:val="en-US" w:eastAsia="zh-CN"/>
        </w:rPr>
        <w:t>、烟气林格曼黑度：1级</w:t>
      </w:r>
      <w:r>
        <w:rPr>
          <w:rFonts w:hint="default" w:ascii="Times New Roman" w:hAnsi="Times New Roman" w:eastAsia="宋体" w:cs="Times New Roman"/>
          <w:sz w:val="24"/>
          <w:szCs w:val="24"/>
          <w:highlight w:val="none"/>
          <w:lang w:val="en-US" w:eastAsia="zh-CN"/>
        </w:rPr>
        <w:t>）。</w:t>
      </w:r>
    </w:p>
    <w:p>
      <w:pPr>
        <w:keepNext w:val="0"/>
        <w:keepLines w:val="0"/>
        <w:pageBreakBefore w:val="0"/>
        <w:widowControl/>
        <w:numPr>
          <w:numId w:val="0"/>
        </w:numPr>
        <w:kinsoku/>
        <w:wordWrap/>
        <w:overflowPunct/>
        <w:topLinePunct w:val="0"/>
        <w:autoSpaceDE/>
        <w:autoSpaceDN/>
        <w:bidi w:val="0"/>
        <w:adjustRightInd w:val="0"/>
        <w:snapToGrid w:val="0"/>
        <w:spacing w:line="360" w:lineRule="auto"/>
        <w:ind w:right="0" w:firstLine="480" w:firstLineChars="200"/>
        <w:jc w:val="left"/>
        <w:textAlignment w:val="auto"/>
        <w:outlineLvl w:val="9"/>
        <w:rPr>
          <w:rFonts w:hint="default" w:ascii="Times New Roman" w:hAnsi="Times New Roman" w:cs="Times New Roman"/>
          <w:bCs/>
          <w:color w:val="000000"/>
          <w:sz w:val="24"/>
        </w:rPr>
      </w:pPr>
      <w:r>
        <w:rPr>
          <w:rFonts w:hint="default" w:ascii="Times New Roman" w:hAnsi="Times New Roman" w:cs="Times New Roman"/>
          <w:bCs/>
          <w:color w:val="000000"/>
          <w:sz w:val="24"/>
          <w:lang w:eastAsia="zh-CN"/>
        </w:rPr>
        <w:t>（</w:t>
      </w:r>
      <w:r>
        <w:rPr>
          <w:rFonts w:hint="default" w:ascii="Times New Roman" w:hAnsi="Times New Roman" w:cs="Times New Roman"/>
          <w:bCs/>
          <w:color w:val="000000"/>
          <w:sz w:val="24"/>
          <w:lang w:val="en-US" w:eastAsia="zh-CN"/>
        </w:rPr>
        <w:t>2）</w:t>
      </w:r>
      <w:r>
        <w:rPr>
          <w:rFonts w:hint="default" w:ascii="Times New Roman" w:hAnsi="Times New Roman" w:cs="Times New Roman"/>
          <w:bCs/>
          <w:color w:val="000000"/>
          <w:sz w:val="24"/>
        </w:rPr>
        <w:t>无组织废气：</w:t>
      </w:r>
      <w:r>
        <w:rPr>
          <w:rFonts w:hint="default" w:ascii="Times New Roman" w:hAnsi="Times New Roman" w:eastAsia="宋体" w:cs="Times New Roman"/>
          <w:b w:val="0"/>
          <w:bCs/>
          <w:color w:val="000000"/>
          <w:sz w:val="24"/>
          <w:szCs w:val="24"/>
          <w:highlight w:val="none"/>
          <w:lang w:eastAsia="zh-CN"/>
        </w:rPr>
        <w:t>项目</w:t>
      </w:r>
      <w:r>
        <w:rPr>
          <w:rFonts w:hint="default" w:ascii="Times New Roman" w:hAnsi="Times New Roman" w:eastAsia="宋体" w:cs="Times New Roman"/>
          <w:b w:val="0"/>
          <w:bCs/>
          <w:color w:val="000000"/>
          <w:sz w:val="24"/>
          <w:szCs w:val="24"/>
          <w:highlight w:val="none"/>
          <w:lang w:val="en-US" w:eastAsia="zh-CN"/>
        </w:rPr>
        <w:t>无组织颗粒物最大排放浓度为</w:t>
      </w:r>
      <w:r>
        <w:rPr>
          <w:rFonts w:hint="default" w:ascii="Times New Roman" w:hAnsi="Times New Roman" w:eastAsia="宋体" w:cs="Times New Roman"/>
          <w:i w:val="0"/>
          <w:iCs w:val="0"/>
          <w:color w:val="auto"/>
          <w:sz w:val="24"/>
          <w:szCs w:val="24"/>
          <w:highlight w:val="none"/>
          <w:lang w:val="en-US" w:eastAsia="zh-CN"/>
        </w:rPr>
        <w:t>302</w:t>
      </w:r>
      <w:r>
        <w:rPr>
          <w:rFonts w:hint="default" w:ascii="Times New Roman" w:hAnsi="Times New Roman" w:cs="Times New Roman"/>
          <w:sz w:val="24"/>
          <w:szCs w:val="24"/>
          <w:highlight w:val="none"/>
        </w:rPr>
        <w:t>µg</w:t>
      </w:r>
      <w:r>
        <w:rPr>
          <w:rFonts w:hint="default" w:ascii="Times New Roman" w:hAnsi="Times New Roman" w:eastAsia="宋体" w:cs="Times New Roman"/>
          <w:sz w:val="24"/>
          <w:szCs w:val="24"/>
          <w:highlight w:val="none"/>
        </w:rPr>
        <w:t>/m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b w:val="0"/>
          <w:bCs/>
          <w:color w:val="000000"/>
          <w:sz w:val="24"/>
          <w:szCs w:val="24"/>
          <w:highlight w:val="none"/>
          <w:lang w:val="en-US" w:eastAsia="zh-CN"/>
        </w:rPr>
        <w:t>，无组织氨最大排放浓度为0.22mg/m</w:t>
      </w:r>
      <w:r>
        <w:rPr>
          <w:rFonts w:hint="default" w:ascii="Times New Roman" w:hAnsi="Times New Roman" w:eastAsia="宋体" w:cs="Times New Roman"/>
          <w:b w:val="0"/>
          <w:bCs/>
          <w:color w:val="000000"/>
          <w:sz w:val="24"/>
          <w:szCs w:val="24"/>
          <w:highlight w:val="none"/>
          <w:vertAlign w:val="superscript"/>
          <w:lang w:val="en-US" w:eastAsia="zh-CN"/>
        </w:rPr>
        <w:t>3</w:t>
      </w:r>
      <w:r>
        <w:rPr>
          <w:rFonts w:hint="default" w:ascii="Times New Roman" w:hAnsi="Times New Roman" w:eastAsia="宋体" w:cs="Times New Roman"/>
          <w:b w:val="0"/>
          <w:bCs/>
          <w:color w:val="000000"/>
          <w:sz w:val="24"/>
          <w:szCs w:val="24"/>
          <w:highlight w:val="none"/>
          <w:lang w:val="en-US" w:eastAsia="zh-CN"/>
        </w:rPr>
        <w:t>，臭气浓度最大排放浓度为14无量纲，无组织硫化氢最大排放浓度为0.10mg/m</w:t>
      </w:r>
      <w:r>
        <w:rPr>
          <w:rFonts w:hint="default" w:ascii="Times New Roman" w:hAnsi="Times New Roman" w:eastAsia="宋体" w:cs="Times New Roman"/>
          <w:b w:val="0"/>
          <w:bCs/>
          <w:color w:val="000000"/>
          <w:sz w:val="24"/>
          <w:szCs w:val="24"/>
          <w:highlight w:val="none"/>
          <w:vertAlign w:val="superscript"/>
          <w:lang w:val="en-US" w:eastAsia="zh-CN"/>
        </w:rPr>
        <w:t>3</w:t>
      </w:r>
      <w:r>
        <w:rPr>
          <w:rFonts w:hint="default" w:ascii="Times New Roman" w:hAnsi="Times New Roman" w:eastAsia="宋体" w:cs="Times New Roman"/>
          <w:b w:val="0"/>
          <w:bCs/>
          <w:color w:val="000000"/>
          <w:sz w:val="24"/>
          <w:szCs w:val="24"/>
          <w:highlight w:val="none"/>
          <w:vertAlign w:val="baseline"/>
          <w:lang w:val="en-US" w:eastAsia="zh-CN"/>
        </w:rPr>
        <w:t>，</w:t>
      </w:r>
      <w:r>
        <w:rPr>
          <w:rFonts w:hint="default" w:ascii="Times New Roman" w:hAnsi="Times New Roman" w:eastAsia="宋体" w:cs="Times New Roman"/>
          <w:b w:val="0"/>
          <w:bCs/>
          <w:color w:val="000000"/>
          <w:sz w:val="24"/>
          <w:szCs w:val="24"/>
          <w:highlight w:val="none"/>
          <w:lang w:val="en-US" w:eastAsia="zh-CN"/>
        </w:rPr>
        <w:t>无组织颗粒物排放浓度满足</w:t>
      </w:r>
      <w:r>
        <w:rPr>
          <w:rFonts w:hint="default" w:ascii="Times New Roman" w:hAnsi="Times New Roman" w:eastAsia="宋体" w:cs="Times New Roman"/>
          <w:bCs/>
          <w:color w:val="000000"/>
          <w:sz w:val="24"/>
          <w:szCs w:val="24"/>
          <w:highlight w:val="none"/>
          <w:lang w:val="en-US" w:eastAsia="zh-CN"/>
        </w:rPr>
        <w:t>《大气污染物综合排放标准》（GB16297-1996）表2中无组织排放限值（1.0</w:t>
      </w:r>
      <w:r>
        <w:rPr>
          <w:rFonts w:hint="default" w:ascii="Times New Roman" w:hAnsi="Times New Roman" w:eastAsia="宋体" w:cs="Times New Roman"/>
          <w:kern w:val="0"/>
          <w:sz w:val="24"/>
          <w:szCs w:val="24"/>
          <w:highlight w:val="none"/>
          <w:lang w:val="en-US" w:eastAsia="zh-CN"/>
        </w:rPr>
        <w:t>mg/m</w:t>
      </w:r>
      <w:r>
        <w:rPr>
          <w:rFonts w:hint="default" w:ascii="Times New Roman" w:hAnsi="Times New Roman" w:eastAsia="宋体" w:cs="Times New Roman"/>
          <w:kern w:val="0"/>
          <w:sz w:val="24"/>
          <w:szCs w:val="24"/>
          <w:highlight w:val="none"/>
          <w:vertAlign w:val="superscript"/>
          <w:lang w:val="en-US" w:eastAsia="zh-CN"/>
        </w:rPr>
        <w:t>3</w:t>
      </w:r>
      <w:r>
        <w:rPr>
          <w:rFonts w:hint="default" w:ascii="Times New Roman" w:hAnsi="Times New Roman" w:eastAsia="宋体" w:cs="Times New Roman"/>
          <w:bCs/>
          <w:color w:val="000000"/>
          <w:sz w:val="24"/>
          <w:szCs w:val="24"/>
          <w:highlight w:val="none"/>
          <w:lang w:val="en-US" w:eastAsia="zh-CN"/>
        </w:rPr>
        <w:t>），</w:t>
      </w:r>
      <w:r>
        <w:rPr>
          <w:rFonts w:hint="default" w:ascii="Times New Roman" w:hAnsi="Times New Roman" w:eastAsia="宋体" w:cs="Times New Roman"/>
          <w:sz w:val="24"/>
          <w:szCs w:val="24"/>
          <w:highlight w:val="none"/>
          <w:lang w:val="en-US" w:eastAsia="zh-CN"/>
        </w:rPr>
        <w:t>臭气浓度、硫化氢和氨</w:t>
      </w:r>
      <w:r>
        <w:rPr>
          <w:rFonts w:hint="default" w:ascii="Times New Roman" w:hAnsi="Times New Roman" w:eastAsia="宋体" w:cs="Times New Roman"/>
          <w:sz w:val="24"/>
          <w:szCs w:val="24"/>
          <w:lang w:val="en-US" w:eastAsia="zh-CN"/>
        </w:rPr>
        <w:t>满足《恶臭污染物排放标准》（GB14554-93）表1二级标准要求（臭气浓度：20无量纲、硫化氢：0.06</w:t>
      </w:r>
      <w:r>
        <w:rPr>
          <w:rFonts w:hint="default" w:ascii="Times New Roman" w:hAnsi="Times New Roman" w:eastAsia="宋体" w:cs="Times New Roman"/>
          <w:color w:val="auto"/>
          <w:sz w:val="24"/>
          <w:szCs w:val="24"/>
          <w:lang w:val="en-US" w:eastAsia="zh-CN"/>
        </w:rPr>
        <w:t>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w:t>
      </w:r>
      <w:r>
        <w:rPr>
          <w:rFonts w:hint="default" w:ascii="Times New Roman" w:hAnsi="Times New Roman" w:eastAsia="宋体" w:cs="Times New Roman"/>
          <w:sz w:val="24"/>
          <w:szCs w:val="24"/>
          <w:lang w:val="en-US" w:eastAsia="zh-CN"/>
        </w:rPr>
        <w:t>氨：1.5</w:t>
      </w:r>
      <w:r>
        <w:rPr>
          <w:rFonts w:hint="default" w:ascii="Times New Roman" w:hAnsi="Times New Roman" w:eastAsia="宋体" w:cs="Times New Roman"/>
          <w:color w:val="auto"/>
          <w:sz w:val="24"/>
          <w:szCs w:val="24"/>
          <w:lang w:val="en-US" w:eastAsia="zh-CN"/>
        </w:rPr>
        <w:t>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Cs/>
          <w:color w:val="000000"/>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right="0" w:firstLine="472" w:firstLineChars="200"/>
        <w:jc w:val="left"/>
        <w:textAlignment w:val="auto"/>
        <w:rPr>
          <w:rFonts w:hint="default" w:ascii="Times New Roman" w:hAnsi="Times New Roman" w:cs="Times New Roman"/>
          <w:bCs/>
          <w:color w:val="000000" w:themeColor="text1"/>
          <w:spacing w:val="-2"/>
          <w:kern w:val="0"/>
          <w:sz w:val="24"/>
        </w:rPr>
      </w:pPr>
      <w:r>
        <w:rPr>
          <w:rFonts w:hint="default" w:ascii="Times New Roman" w:hAnsi="Times New Roman" w:cs="Times New Roman"/>
          <w:bCs/>
          <w:color w:val="000000" w:themeColor="text1"/>
          <w:spacing w:val="-2"/>
          <w:kern w:val="0"/>
          <w:sz w:val="24"/>
        </w:rPr>
        <w:t>2、噪声</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right="0" w:firstLine="480" w:firstLineChars="200"/>
        <w:textAlignment w:val="auto"/>
        <w:outlineLvl w:val="9"/>
        <w:rPr>
          <w:rFonts w:hint="default" w:ascii="Times New Roman" w:hAnsi="Times New Roman" w:eastAsia="宋体" w:cs="Times New Roman"/>
          <w:b w:val="0"/>
          <w:bCs/>
          <w:color w:val="000000"/>
          <w:sz w:val="24"/>
          <w:szCs w:val="24"/>
          <w:highlight w:val="none"/>
          <w:lang w:val="en-US" w:eastAsia="zh-CN"/>
        </w:rPr>
      </w:pPr>
      <w:r>
        <w:rPr>
          <w:rFonts w:hint="default" w:ascii="Times New Roman" w:hAnsi="Times New Roman" w:cs="Times New Roman"/>
          <w:color w:val="000000" w:themeColor="text1"/>
          <w:sz w:val="24"/>
        </w:rPr>
        <w:t>验收期间，</w:t>
      </w:r>
      <w:r>
        <w:rPr>
          <w:rFonts w:hint="default" w:ascii="Times New Roman" w:hAnsi="Times New Roman" w:eastAsia="宋体" w:cs="Times New Roman"/>
          <w:b w:val="0"/>
          <w:bCs/>
          <w:color w:val="000000"/>
          <w:sz w:val="24"/>
          <w:szCs w:val="24"/>
          <w:highlight w:val="none"/>
          <w:lang w:val="en-US" w:eastAsia="zh-CN"/>
        </w:rPr>
        <w:t>项目昼间噪声最高值为54.4</w:t>
      </w:r>
      <w:r>
        <w:rPr>
          <w:rFonts w:hint="default" w:ascii="Times New Roman" w:hAnsi="Times New Roman" w:eastAsia="宋体" w:cs="Times New Roman"/>
          <w:b w:val="0"/>
          <w:bCs/>
          <w:color w:val="auto"/>
          <w:sz w:val="24"/>
          <w:szCs w:val="24"/>
          <w:highlight w:val="none"/>
          <w:lang w:val="en-US" w:eastAsia="zh-CN"/>
        </w:rPr>
        <w:t>dB（A），夜间噪声最高值为43.4dB（A），</w:t>
      </w:r>
      <w:r>
        <w:rPr>
          <w:rFonts w:hint="default" w:ascii="Times New Roman" w:hAnsi="Times New Roman" w:eastAsia="宋体" w:cs="Times New Roman"/>
          <w:b w:val="0"/>
          <w:bCs/>
          <w:color w:val="000000"/>
          <w:sz w:val="24"/>
          <w:szCs w:val="24"/>
          <w:highlight w:val="none"/>
          <w:lang w:val="en-US" w:eastAsia="zh-CN"/>
        </w:rPr>
        <w:t>满足《工业企业厂界环境噪声排放标准》（GB12348-2008）2类功能区标准要求（昼间：60dB（A），夜间：50dB（A））。</w:t>
      </w:r>
    </w:p>
    <w:p>
      <w:pPr>
        <w:pStyle w:val="2"/>
        <w:pageBreakBefore w:val="0"/>
        <w:numPr>
          <w:ilvl w:val="0"/>
          <w:numId w:val="2"/>
        </w:numPr>
        <w:kinsoku/>
        <w:wordWrap/>
        <w:overflowPunct/>
        <w:topLinePunct w:val="0"/>
        <w:bidi w:val="0"/>
        <w:adjustRightInd w:val="0"/>
        <w:snapToGrid w:val="0"/>
        <w:spacing w:after="0" w:line="360" w:lineRule="auto"/>
        <w:ind w:right="0" w:firstLine="480"/>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废水</w:t>
      </w:r>
    </w:p>
    <w:p>
      <w:pPr>
        <w:keepNext w:val="0"/>
        <w:keepLines w:val="0"/>
        <w:pageBreakBefore w:val="0"/>
        <w:widowControl/>
        <w:kinsoku/>
        <w:wordWrap/>
        <w:overflowPunct/>
        <w:topLinePunct w:val="0"/>
        <w:autoSpaceDE/>
        <w:autoSpaceDN/>
        <w:bidi w:val="0"/>
        <w:adjustRightInd w:val="0"/>
        <w:snapToGrid w:val="0"/>
        <w:spacing w:after="0" w:line="360" w:lineRule="auto"/>
        <w:ind w:right="0" w:firstLine="480" w:firstLineChars="200"/>
        <w:jc w:val="left"/>
        <w:textAlignment w:val="auto"/>
        <w:outlineLvl w:val="9"/>
        <w:rPr>
          <w:rFonts w:hint="default" w:ascii="Times New Roman" w:hAnsi="Times New Roman" w:eastAsia="宋体" w:cs="Times New Roman"/>
          <w:b w:val="0"/>
          <w:bCs/>
          <w:color w:val="000000"/>
          <w:sz w:val="24"/>
          <w:szCs w:val="24"/>
          <w:highlight w:val="none"/>
          <w:lang w:val="en-US" w:eastAsia="zh-CN"/>
        </w:rPr>
      </w:pPr>
      <w:r>
        <w:rPr>
          <w:rFonts w:hint="default" w:ascii="Times New Roman" w:hAnsi="Times New Roman" w:eastAsia="宋体" w:cs="Times New Roman"/>
          <w:bCs/>
          <w:color w:val="000000"/>
          <w:sz w:val="24"/>
        </w:rPr>
        <w:t>验收期间，</w:t>
      </w:r>
      <w:r>
        <w:rPr>
          <w:rFonts w:hint="default" w:ascii="Times New Roman" w:hAnsi="Times New Roman" w:eastAsia="宋体" w:cs="Times New Roman"/>
          <w:b w:val="0"/>
          <w:bCs/>
          <w:color w:val="000000"/>
          <w:sz w:val="24"/>
          <w:szCs w:val="24"/>
          <w:highlight w:val="none"/>
          <w:lang w:val="en-US" w:eastAsia="zh-CN"/>
        </w:rPr>
        <w:t>项目生产废水、生活污水总排口检测项目最大排放浓度为：pH值：7.6无量纲；氨氮：1.39mg/L；悬浮物：16mg/L；化学需氧量：48mg/L；全盐量796mg/L；阴离子表面活性剂：未检出，排放浓度满足《污水排入城镇下水道水质标准》（GB/T31962-2015）表1中排放标准（pH值：6.5-9.5；氨氮：45mg/L；化学需氧量：500mg/L；悬浮物：400mg/L；阴离子表面活性剂：20mg/L）和《流域水污染物综合排放标准 第5部分:半岛流域》（DB37/3416.5-2018）一级标准限制（全盐量：1600mg/L）。</w:t>
      </w:r>
    </w:p>
    <w:p>
      <w:pPr>
        <w:pStyle w:val="2"/>
        <w:pageBreakBefore w:val="0"/>
        <w:numPr>
          <w:ilvl w:val="0"/>
          <w:numId w:val="3"/>
        </w:numPr>
        <w:kinsoku/>
        <w:wordWrap/>
        <w:overflowPunct/>
        <w:topLinePunct w:val="0"/>
        <w:bidi w:val="0"/>
        <w:adjustRightInd w:val="0"/>
        <w:snapToGrid w:val="0"/>
        <w:spacing w:after="0" w:line="360" w:lineRule="auto"/>
        <w:ind w:right="0" w:firstLine="480"/>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总量控制指标</w:t>
      </w:r>
    </w:p>
    <w:p>
      <w:pPr>
        <w:keepNext/>
        <w:keepLines/>
        <w:pageBreakBefore w:val="0"/>
        <w:kinsoku/>
        <w:wordWrap/>
        <w:overflowPunct/>
        <w:topLinePunct w:val="0"/>
        <w:bidi w:val="0"/>
        <w:spacing w:after="0" w:line="360" w:lineRule="auto"/>
        <w:ind w:right="0" w:firstLine="480" w:firstLineChars="200"/>
        <w:textAlignment w:val="auto"/>
        <w:outlineLvl w:val="1"/>
        <w:rPr>
          <w:rFonts w:hint="default" w:ascii="Times New Roman" w:hAnsi="Times New Roman" w:cs="Times New Roman" w:eastAsiaTheme="minorEastAsia"/>
          <w:b w:val="0"/>
          <w:bCs/>
          <w:color w:val="auto"/>
          <w:sz w:val="24"/>
          <w:szCs w:val="24"/>
          <w:highlight w:val="none"/>
          <w:lang w:val="en-US" w:eastAsia="zh-CN"/>
        </w:rPr>
      </w:pPr>
      <w:r>
        <w:rPr>
          <w:rFonts w:hint="default" w:ascii="Times New Roman" w:hAnsi="Times New Roman" w:eastAsia="宋体" w:cs="Times New Roman"/>
          <w:color w:val="auto"/>
          <w:sz w:val="24"/>
          <w:szCs w:val="21"/>
          <w:highlight w:val="none"/>
          <w:lang w:eastAsia="zh-CN"/>
        </w:rPr>
        <w:t>经核算，项目DA002锅炉烟气排气筒检测孔（出口）颗粒物、二氧化硫、氮氧化物排放量分别为</w:t>
      </w:r>
      <w:r>
        <w:rPr>
          <w:rFonts w:hint="default" w:ascii="Times New Roman" w:hAnsi="Times New Roman" w:eastAsia="宋体" w:cs="Times New Roman"/>
          <w:color w:val="auto"/>
          <w:sz w:val="24"/>
          <w:szCs w:val="21"/>
          <w:highlight w:val="none"/>
          <w:lang w:val="en-US" w:eastAsia="zh-CN"/>
        </w:rPr>
        <w:t>0.0025</w:t>
      </w:r>
      <w:r>
        <w:rPr>
          <w:rFonts w:hint="default" w:ascii="Times New Roman" w:hAnsi="Times New Roman" w:eastAsia="宋体" w:cs="Times New Roman"/>
          <w:color w:val="auto"/>
          <w:sz w:val="24"/>
          <w:szCs w:val="21"/>
          <w:highlight w:val="none"/>
          <w:lang w:eastAsia="zh-CN"/>
        </w:rPr>
        <w:t>t/a、</w:t>
      </w:r>
      <w:r>
        <w:rPr>
          <w:rFonts w:hint="default" w:ascii="Times New Roman" w:hAnsi="Times New Roman" w:eastAsia="宋体" w:cs="Times New Roman"/>
          <w:color w:val="auto"/>
          <w:sz w:val="24"/>
          <w:szCs w:val="21"/>
          <w:highlight w:val="none"/>
          <w:lang w:val="en-US" w:eastAsia="zh-CN"/>
        </w:rPr>
        <w:t>0.0034</w:t>
      </w:r>
      <w:r>
        <w:rPr>
          <w:rFonts w:hint="default" w:ascii="Times New Roman" w:hAnsi="Times New Roman" w:eastAsia="宋体" w:cs="Times New Roman"/>
          <w:color w:val="auto"/>
          <w:sz w:val="24"/>
          <w:szCs w:val="21"/>
          <w:highlight w:val="none"/>
          <w:lang w:eastAsia="zh-CN"/>
        </w:rPr>
        <w:t>t/a及</w:t>
      </w:r>
      <w:r>
        <w:rPr>
          <w:rFonts w:hint="default" w:ascii="Times New Roman" w:hAnsi="Times New Roman" w:eastAsia="宋体" w:cs="Times New Roman"/>
          <w:color w:val="auto"/>
          <w:sz w:val="24"/>
          <w:szCs w:val="21"/>
          <w:highlight w:val="none"/>
          <w:lang w:val="en-US" w:eastAsia="zh-CN"/>
        </w:rPr>
        <w:t>0.013</w:t>
      </w:r>
      <w:r>
        <w:rPr>
          <w:rFonts w:hint="default" w:ascii="Times New Roman" w:hAnsi="Times New Roman" w:eastAsia="宋体" w:cs="Times New Roman"/>
          <w:color w:val="auto"/>
          <w:sz w:val="24"/>
          <w:szCs w:val="21"/>
          <w:highlight w:val="none"/>
          <w:lang w:eastAsia="zh-CN"/>
        </w:rPr>
        <w:t>t/a，对照本环评批复（批复编号：海环报告表【2020】029号）中总量控制指标（</w:t>
      </w:r>
      <w:r>
        <w:rPr>
          <w:rFonts w:hint="default" w:ascii="Times New Roman" w:hAnsi="Times New Roman" w:eastAsia="宋体" w:cs="Times New Roman"/>
          <w:color w:val="auto"/>
          <w:sz w:val="24"/>
          <w:szCs w:val="21"/>
          <w:highlight w:val="none"/>
          <w:lang w:val="en-US" w:eastAsia="zh-CN"/>
        </w:rPr>
        <w:t>颗粒物：0.102t/a；二氧化硫：0.245t/a；氮氧化物：0.015t/a</w:t>
      </w:r>
      <w:r>
        <w:rPr>
          <w:rFonts w:hint="default" w:ascii="Times New Roman" w:hAnsi="Times New Roman" w:eastAsia="宋体" w:cs="Times New Roman"/>
          <w:color w:val="auto"/>
          <w:sz w:val="24"/>
          <w:szCs w:val="21"/>
          <w:highlight w:val="none"/>
          <w:lang w:eastAsia="zh-CN"/>
        </w:rPr>
        <w:t>），可见，二氧化硫、氮氧化物能够满足总量控制指标要求。</w:t>
      </w:r>
    </w:p>
    <w:p>
      <w:pPr>
        <w:pageBreakBefore w:val="0"/>
        <w:kinsoku/>
        <w:wordWrap/>
        <w:overflowPunct/>
        <w:topLinePunct w:val="0"/>
        <w:bidi w:val="0"/>
        <w:adjustRightInd w:val="0"/>
        <w:snapToGrid w:val="0"/>
        <w:spacing w:line="360" w:lineRule="auto"/>
        <w:ind w:right="0" w:firstLine="474" w:firstLineChars="200"/>
        <w:textAlignment w:val="auto"/>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五、验收结论</w:t>
      </w:r>
    </w:p>
    <w:p>
      <w:pPr>
        <w:pStyle w:val="2"/>
        <w:pageBreakBefore w:val="0"/>
        <w:kinsoku/>
        <w:wordWrap/>
        <w:overflowPunct/>
        <w:topLinePunct w:val="0"/>
        <w:bidi w:val="0"/>
        <w:adjustRightInd w:val="0"/>
        <w:snapToGrid w:val="0"/>
        <w:spacing w:after="0" w:line="360" w:lineRule="auto"/>
        <w:ind w:right="0" w:firstLine="480"/>
        <w:textAlignment w:val="auto"/>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海阳市金得利毛衫有限责任公司年产300万件毛衫生产项目环保手续齐全，落实了环评及批复要求，验收监测期间废气、厂界噪声达标，落实了固体废物管理要求，符合建设项目竣工环境保护验收条件，可通过验收。</w:t>
      </w:r>
    </w:p>
    <w:p>
      <w:pPr>
        <w:pStyle w:val="2"/>
        <w:pageBreakBefore w:val="0"/>
        <w:kinsoku/>
        <w:wordWrap/>
        <w:overflowPunct/>
        <w:topLinePunct w:val="0"/>
        <w:bidi w:val="0"/>
        <w:adjustRightInd w:val="0"/>
        <w:snapToGrid w:val="0"/>
        <w:spacing w:after="0" w:line="360" w:lineRule="auto"/>
        <w:ind w:right="0" w:firstLine="474"/>
        <w:textAlignment w:val="auto"/>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六、建议</w:t>
      </w:r>
    </w:p>
    <w:p>
      <w:pPr>
        <w:pStyle w:val="25"/>
        <w:pageBreakBefore w:val="0"/>
        <w:kinsoku/>
        <w:wordWrap/>
        <w:overflowPunct/>
        <w:topLinePunct w:val="0"/>
        <w:bidi w:val="0"/>
        <w:ind w:right="0" w:firstLine="480"/>
        <w:textAlignment w:val="auto"/>
        <w:rPr>
          <w:rFonts w:hint="default" w:ascii="Times New Roman" w:hAnsi="Times New Roman" w:cs="Times New Roman" w:eastAsiaTheme="minorEastAsia"/>
          <w:bCs/>
          <w:color w:val="000000" w:themeColor="text1"/>
          <w:spacing w:val="0"/>
        </w:rPr>
      </w:pPr>
      <w:r>
        <w:rPr>
          <w:rFonts w:hint="default" w:ascii="Times New Roman" w:hAnsi="Times New Roman" w:cs="Times New Roman" w:eastAsiaTheme="minorEastAsia"/>
          <w:bCs/>
          <w:color w:val="000000" w:themeColor="text1"/>
          <w:spacing w:val="0"/>
        </w:rPr>
        <w:t>1、加强日常的环保管理与监督，确保废气、废水、噪声等稳定达标排放；</w:t>
      </w:r>
    </w:p>
    <w:p>
      <w:pPr>
        <w:pStyle w:val="25"/>
        <w:pageBreakBefore w:val="0"/>
        <w:kinsoku/>
        <w:wordWrap/>
        <w:overflowPunct/>
        <w:topLinePunct w:val="0"/>
        <w:bidi w:val="0"/>
        <w:ind w:right="0" w:firstLine="480"/>
        <w:textAlignment w:val="auto"/>
        <w:rPr>
          <w:rFonts w:hint="default" w:ascii="Times New Roman" w:hAnsi="Times New Roman" w:cs="Times New Roman"/>
          <w:bCs/>
        </w:rPr>
      </w:pPr>
      <w:r>
        <w:rPr>
          <w:rFonts w:hint="default" w:ascii="Times New Roman" w:hAnsi="Times New Roman" w:cs="Times New Roman" w:eastAsiaTheme="minorEastAsia"/>
          <w:bCs/>
          <w:color w:val="000000" w:themeColor="text1"/>
          <w:spacing w:val="0"/>
        </w:rPr>
        <w:t>2</w:t>
      </w:r>
      <w:r>
        <w:rPr>
          <w:rFonts w:hint="default" w:ascii="Times New Roman" w:hAnsi="Times New Roman" w:cs="Times New Roman"/>
          <w:bCs/>
        </w:rPr>
        <w:t>、落实排污许可有关管理要求，做好环境管理及环境监测工作，定期进行废气、废水、噪声等的监测，制定并完善环境管理台账；</w:t>
      </w:r>
    </w:p>
    <w:p>
      <w:pPr>
        <w:pStyle w:val="25"/>
        <w:pageBreakBefore w:val="0"/>
        <w:kinsoku/>
        <w:wordWrap/>
        <w:overflowPunct/>
        <w:topLinePunct w:val="0"/>
        <w:bidi w:val="0"/>
        <w:ind w:right="0" w:firstLine="472"/>
        <w:textAlignment w:val="auto"/>
        <w:rPr>
          <w:rFonts w:hint="default" w:ascii="Times New Roman" w:hAnsi="Times New Roman" w:cs="Times New Roman"/>
          <w:bCs/>
        </w:rPr>
      </w:pPr>
      <w:r>
        <w:rPr>
          <w:rFonts w:hint="default" w:ascii="Times New Roman" w:hAnsi="Times New Roman" w:cs="Times New Roman"/>
          <w:bCs/>
        </w:rPr>
        <w:t>3、按照《企事业单位环境信息公开管理办法》和《建设项目竣工环境保护验收暂行办法》要求进行环境信息公开。</w:t>
      </w:r>
    </w:p>
    <w:p>
      <w:pPr>
        <w:pStyle w:val="25"/>
        <w:pageBreakBefore w:val="0"/>
        <w:kinsoku/>
        <w:wordWrap/>
        <w:overflowPunct/>
        <w:topLinePunct w:val="0"/>
        <w:bidi w:val="0"/>
        <w:ind w:right="0" w:firstLine="472"/>
        <w:textAlignment w:val="auto"/>
        <w:rPr>
          <w:rFonts w:hint="default" w:ascii="Times New Roman" w:hAnsi="Times New Roman" w:cs="Times New Roman" w:eastAsiaTheme="minorEastAsia"/>
          <w:bCs/>
          <w:color w:val="000000" w:themeColor="text1"/>
          <w:spacing w:val="0"/>
        </w:rPr>
      </w:pPr>
      <w:r>
        <w:rPr>
          <w:rFonts w:hint="default" w:ascii="Times New Roman" w:hAnsi="Times New Roman" w:cs="Times New Roman"/>
          <w:bCs/>
          <w:color w:val="000000" w:themeColor="text1"/>
        </w:rPr>
        <w:t>4、</w:t>
      </w:r>
      <w:r>
        <w:rPr>
          <w:rFonts w:hint="default" w:ascii="Times New Roman" w:hAnsi="Times New Roman" w:cs="Times New Roman" w:eastAsiaTheme="minorEastAsia"/>
          <w:bCs/>
          <w:color w:val="000000" w:themeColor="text1"/>
          <w:spacing w:val="0"/>
        </w:rPr>
        <w:t>按《排污单位自行监测技术指南-总则》（HJ819-2017）要求，自主进行污染源监测，并做好记录。</w:t>
      </w:r>
    </w:p>
    <w:p>
      <w:pPr>
        <w:pageBreakBefore w:val="0"/>
        <w:kinsoku/>
        <w:wordWrap/>
        <w:overflowPunct/>
        <w:topLinePunct w:val="0"/>
        <w:bidi w:val="0"/>
        <w:adjustRightInd w:val="0"/>
        <w:snapToGrid w:val="0"/>
        <w:spacing w:line="360" w:lineRule="auto"/>
        <w:ind w:right="0" w:firstLine="480" w:firstLineChars="200"/>
        <w:jc w:val="left"/>
        <w:textAlignment w:val="auto"/>
        <w:rPr>
          <w:rFonts w:hint="default" w:ascii="Times New Roman" w:hAnsi="Times New Roman" w:cs="Times New Roman"/>
          <w:bCs/>
          <w:color w:val="000000" w:themeColor="text1"/>
          <w:sz w:val="24"/>
        </w:rPr>
      </w:pPr>
    </w:p>
    <w:p>
      <w:pPr>
        <w:pageBreakBefore w:val="0"/>
        <w:kinsoku/>
        <w:wordWrap/>
        <w:overflowPunct/>
        <w:topLinePunct w:val="0"/>
        <w:bidi w:val="0"/>
        <w:adjustRightInd w:val="0"/>
        <w:snapToGrid w:val="0"/>
        <w:spacing w:line="360" w:lineRule="auto"/>
        <w:ind w:right="0" w:firstLine="480" w:firstLineChars="200"/>
        <w:jc w:val="right"/>
        <w:textAlignment w:val="auto"/>
        <w:rPr>
          <w:rFonts w:hint="default" w:ascii="Times New Roman" w:hAnsi="Times New Roman" w:cs="Times New Roman"/>
          <w:bCs/>
          <w:color w:val="000000" w:themeColor="text1"/>
          <w:sz w:val="24"/>
        </w:rPr>
      </w:pPr>
    </w:p>
    <w:p>
      <w:pPr>
        <w:pageBreakBefore w:val="0"/>
        <w:kinsoku/>
        <w:wordWrap/>
        <w:overflowPunct/>
        <w:topLinePunct w:val="0"/>
        <w:bidi w:val="0"/>
        <w:adjustRightInd w:val="0"/>
        <w:snapToGrid w:val="0"/>
        <w:spacing w:line="360" w:lineRule="auto"/>
        <w:ind w:right="0" w:firstLine="480" w:firstLineChars="200"/>
        <w:jc w:val="right"/>
        <w:textAlignment w:val="auto"/>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验收工作组</w:t>
      </w:r>
    </w:p>
    <w:p>
      <w:pPr>
        <w:pageBreakBefore w:val="0"/>
        <w:kinsoku/>
        <w:wordWrap/>
        <w:overflowPunct/>
        <w:topLinePunct w:val="0"/>
        <w:bidi w:val="0"/>
        <w:adjustRightInd w:val="0"/>
        <w:snapToGrid w:val="0"/>
        <w:spacing w:line="360" w:lineRule="auto"/>
        <w:ind w:right="0" w:firstLine="480" w:firstLineChars="200"/>
        <w:jc w:val="right"/>
        <w:textAlignment w:val="auto"/>
        <w:rPr>
          <w:rFonts w:hint="default" w:ascii="Times New Roman" w:hAnsi="Times New Roman" w:cs="Times New Roman"/>
          <w:bCs/>
          <w:color w:val="000000" w:themeColor="text1"/>
          <w:sz w:val="24"/>
        </w:rPr>
        <w:sectPr>
          <w:footerReference r:id="rId3" w:type="default"/>
          <w:pgSz w:w="11906" w:h="16838"/>
          <w:pgMar w:top="1701" w:right="1418" w:bottom="1418" w:left="1418" w:header="851" w:footer="992" w:gutter="0"/>
          <w:cols w:space="425" w:num="1"/>
          <w:docGrid w:type="lines" w:linePitch="312" w:charSpace="0"/>
        </w:sectPr>
      </w:pPr>
      <w:bookmarkStart w:id="2" w:name="_GoBack"/>
      <w:bookmarkEnd w:id="2"/>
      <w:r>
        <w:rPr>
          <w:rFonts w:hint="default" w:ascii="Times New Roman" w:hAnsi="Times New Roman" w:cs="Times New Roman"/>
          <w:bCs/>
          <w:color w:val="000000" w:themeColor="text1"/>
          <w:sz w:val="24"/>
        </w:rPr>
        <w:t xml:space="preserve">  2023年5月16日</w:t>
      </w:r>
    </w:p>
    <w:p>
      <w:pPr>
        <w:adjustRightInd w:val="0"/>
        <w:snapToGrid w:val="0"/>
        <w:spacing w:after="156" w:afterLines="50" w:line="360" w:lineRule="auto"/>
        <w:jc w:val="center"/>
        <w:rPr>
          <w:rFonts w:ascii="Times New Roman" w:hAnsi="Times New Roman" w:eastAsia="宋体" w:cs="Times New Roman"/>
          <w:sz w:val="36"/>
          <w:szCs w:val="36"/>
        </w:rPr>
      </w:pPr>
      <w:r>
        <w:rPr>
          <w:rFonts w:hint="eastAsia" w:ascii="Times New Roman" w:hAnsi="Times New Roman" w:eastAsia="宋体" w:cs="Times New Roman"/>
          <w:kern w:val="0"/>
          <w:sz w:val="36"/>
          <w:szCs w:val="36"/>
        </w:rPr>
        <w:t>海阳市金得利毛衫有限责任公司年产300万件毛衫生产项目</w:t>
      </w:r>
    </w:p>
    <w:p>
      <w:pPr>
        <w:adjustRightInd w:val="0"/>
        <w:snapToGrid w:val="0"/>
        <w:spacing w:after="156" w:afterLines="50" w:line="360" w:lineRule="auto"/>
        <w:jc w:val="center"/>
        <w:rPr>
          <w:rFonts w:ascii="Times New Roman" w:hAnsi="Times New Roman" w:cs="Times New Roman"/>
          <w:bCs/>
          <w:sz w:val="36"/>
          <w:szCs w:val="36"/>
        </w:rPr>
      </w:pPr>
      <w:r>
        <w:rPr>
          <w:rFonts w:ascii="Times New Roman" w:hAnsi="Times New Roman" w:cs="Times New Roman"/>
          <w:sz w:val="36"/>
          <w:szCs w:val="36"/>
        </w:rPr>
        <w:t>竣工环境保护验收组名单</w:t>
      </w:r>
    </w:p>
    <w:tbl>
      <w:tblPr>
        <w:tblStyle w:val="16"/>
        <w:tblW w:w="13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2"/>
        <w:gridCol w:w="1984"/>
        <w:gridCol w:w="4253"/>
        <w:gridCol w:w="1394"/>
        <w:gridCol w:w="165"/>
        <w:gridCol w:w="1843"/>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组织单位</w:t>
            </w:r>
          </w:p>
        </w:tc>
        <w:tc>
          <w:tcPr>
            <w:tcW w:w="12077"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hint="eastAsia" w:ascii="Times New Roman" w:hAnsi="Times New Roman" w:eastAsia="宋体" w:cs="Times New Roman"/>
                <w:kern w:val="0"/>
                <w:sz w:val="28"/>
                <w:szCs w:val="28"/>
              </w:rPr>
              <w:t>海阳市金得利毛衫有限责任公司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会议地点</w:t>
            </w:r>
          </w:p>
        </w:tc>
        <w:tc>
          <w:tcPr>
            <w:tcW w:w="63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color w:val="000000" w:themeColor="text1"/>
                <w:sz w:val="28"/>
                <w:szCs w:val="28"/>
              </w:rPr>
            </w:pPr>
            <w:r>
              <w:rPr>
                <w:rFonts w:hint="eastAsia" w:ascii="Times New Roman" w:hAnsi="Times New Roman" w:eastAsia="宋体" w:cs="Times New Roman"/>
                <w:color w:val="000000" w:themeColor="text1"/>
                <w:kern w:val="0"/>
                <w:sz w:val="28"/>
                <w:szCs w:val="28"/>
              </w:rPr>
              <w:t>海阳市金得利毛衫有限责任公司</w:t>
            </w:r>
            <w:r>
              <w:rPr>
                <w:rFonts w:ascii="Times New Roman" w:hAnsi="Times New Roman" w:eastAsia="宋体" w:cs="Times New Roman"/>
                <w:color w:val="000000" w:themeColor="text1"/>
                <w:kern w:val="0"/>
                <w:sz w:val="28"/>
                <w:szCs w:val="28"/>
              </w:rPr>
              <w:t xml:space="preserve">  </w:t>
            </w:r>
            <w:r>
              <w:rPr>
                <w:rFonts w:ascii="Times New Roman" w:hAnsi="Times New Roman" w:cs="Times New Roman"/>
                <w:color w:val="000000" w:themeColor="text1"/>
                <w:sz w:val="28"/>
                <w:szCs w:val="28"/>
              </w:rPr>
              <w:t>会议室</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会议时间</w:t>
            </w:r>
          </w:p>
        </w:tc>
        <w:tc>
          <w:tcPr>
            <w:tcW w:w="43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2023.5.1</w:t>
            </w:r>
            <w:r>
              <w:rPr>
                <w:rFonts w:hint="eastAsia" w:ascii="Times New Roman" w:hAnsi="Times New Roman" w:cs="Times New Roman"/>
                <w:color w:val="000000" w:themeColor="text1"/>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92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与  会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类别</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姓名</w:t>
            </w:r>
          </w:p>
        </w:tc>
        <w:tc>
          <w:tcPr>
            <w:tcW w:w="4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工作单位/身份证号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职称/职务</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联系方式</w:t>
            </w: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建设单位</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c>
          <w:tcPr>
            <w:tcW w:w="4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hint="eastAsia" w:ascii="Times New Roman" w:hAnsi="Times New Roman" w:eastAsia="宋体" w:cs="Times New Roman"/>
                <w:color w:val="000000" w:themeColor="text1"/>
                <w:kern w:val="0"/>
                <w:sz w:val="28"/>
                <w:szCs w:val="28"/>
              </w:rPr>
              <w:t>海阳市金得利毛衫有限责任公司</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验收检测单位</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c>
          <w:tcPr>
            <w:tcW w:w="4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eastAsia="宋体" w:cs="Times New Roman"/>
                <w:kern w:val="0"/>
                <w:sz w:val="28"/>
                <w:szCs w:val="28"/>
              </w:rPr>
            </w:pPr>
            <w:r>
              <w:rPr>
                <w:rFonts w:hint="eastAsia" w:ascii="Times New Roman" w:hAnsi="Times New Roman" w:eastAsia="宋体" w:cs="Times New Roman"/>
                <w:sz w:val="28"/>
                <w:szCs w:val="28"/>
              </w:rPr>
              <w:t>山东方信环境检测有限公司</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4"/>
              </w:rPr>
              <w:t>专家</w:t>
            </w:r>
            <w:r>
              <w:rPr>
                <w:rFonts w:ascii="Times New Roman" w:hAnsi="Times New Roman" w:cs="Times New Roman"/>
                <w:sz w:val="28"/>
                <w:szCs w:val="28"/>
              </w:rPr>
              <w:t>成员</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杨积青</w:t>
            </w:r>
          </w:p>
        </w:tc>
        <w:tc>
          <w:tcPr>
            <w:tcW w:w="4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烟台市牟平环境监控中心</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高工</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13573567775</w:t>
            </w: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Times New Roman" w:hAnsi="Times New Roman"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满智勇</w:t>
            </w:r>
          </w:p>
        </w:tc>
        <w:tc>
          <w:tcPr>
            <w:tcW w:w="4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山东省烟台生态环境监测中心</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高工</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18660071027</w:t>
            </w: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Times New Roman" w:hAnsi="Times New Roman"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李伟华</w:t>
            </w:r>
          </w:p>
        </w:tc>
        <w:tc>
          <w:tcPr>
            <w:tcW w:w="4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烟台市环境监控中心</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高工</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18660071017</w:t>
            </w: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sz w:val="28"/>
                <w:szCs w:val="28"/>
              </w:rPr>
            </w:pPr>
          </w:p>
        </w:tc>
      </w:tr>
    </w:tbl>
    <w:p>
      <w:pPr>
        <w:tabs>
          <w:tab w:val="left" w:pos="5670"/>
        </w:tabs>
        <w:adjustRightInd w:val="0"/>
        <w:snapToGrid w:val="0"/>
        <w:spacing w:line="360" w:lineRule="auto"/>
        <w:rPr>
          <w:rFonts w:ascii="Times New Roman" w:hAnsi="Times New Roman" w:cs="Times New Roman"/>
          <w:sz w:val="18"/>
          <w:szCs w:val="18"/>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10609000101010101"/>
    <w:charset w:val="88"/>
    <w:family w:val="modern"/>
    <w:pitch w:val="default"/>
    <w:sig w:usb0="00000000" w:usb1="00000000" w:usb2="00000016" w:usb3="00000000" w:csb0="00100001"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7797"/>
      <w:showingPlcHdr/>
    </w:sdtPr>
    <w:sdtEndPr>
      <w:rPr>
        <w:rFonts w:ascii="Times New Roman" w:hAnsi="Times New Roman" w:cs="Times New Roman"/>
      </w:rPr>
    </w:sdtEndPr>
    <w:sdtContent>
      <w:p>
        <w:pPr>
          <w:pStyle w:val="13"/>
          <w:jc w:val="center"/>
          <w:rPr>
            <w:rFonts w:ascii="Times New Roman" w:hAnsi="Times New Roman" w:cs="Times New Roman"/>
          </w:rPr>
        </w:pPr>
        <w:r>
          <w:t xml:space="preserve">     </w:t>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572B9"/>
    <w:multiLevelType w:val="singleLevel"/>
    <w:tmpl w:val="D81572B9"/>
    <w:lvl w:ilvl="0" w:tentative="0">
      <w:start w:val="3"/>
      <w:numFmt w:val="decimal"/>
      <w:suff w:val="nothing"/>
      <w:lvlText w:val="%1、"/>
      <w:lvlJc w:val="left"/>
    </w:lvl>
  </w:abstractNum>
  <w:abstractNum w:abstractNumId="1">
    <w:nsid w:val="3C15B8D6"/>
    <w:multiLevelType w:val="singleLevel"/>
    <w:tmpl w:val="3C15B8D6"/>
    <w:lvl w:ilvl="0" w:tentative="0">
      <w:start w:val="4"/>
      <w:numFmt w:val="decimal"/>
      <w:suff w:val="nothing"/>
      <w:lvlText w:val="%1、"/>
      <w:lvlJc w:val="left"/>
    </w:lvl>
  </w:abstractNum>
  <w:abstractNum w:abstractNumId="2">
    <w:nsid w:val="75300D53"/>
    <w:multiLevelType w:val="multilevel"/>
    <w:tmpl w:val="75300D53"/>
    <w:lvl w:ilvl="0" w:tentative="0">
      <w:start w:val="1"/>
      <w:numFmt w:val="chineseCountingThousand"/>
      <w:pStyle w:val="4"/>
      <w:lvlText w:val="%1、"/>
      <w:lvlJc w:val="left"/>
      <w:pPr>
        <w:ind w:left="2138" w:hanging="720"/>
      </w:pPr>
      <w:rPr>
        <w:rFonts w:hint="eastAsia" w:eastAsia="宋体"/>
        <w:b/>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FiYmVmOTk1Yjk5ZWFiZGMyOWViNmUzODYyYzc3MDYifQ=="/>
  </w:docVars>
  <w:rsids>
    <w:rsidRoot w:val="52971A0A"/>
    <w:rsid w:val="0000569C"/>
    <w:rsid w:val="000078F6"/>
    <w:rsid w:val="00013FBA"/>
    <w:rsid w:val="000158D3"/>
    <w:rsid w:val="000257FE"/>
    <w:rsid w:val="0002665C"/>
    <w:rsid w:val="00027299"/>
    <w:rsid w:val="0003176A"/>
    <w:rsid w:val="00033606"/>
    <w:rsid w:val="00044C91"/>
    <w:rsid w:val="0005517A"/>
    <w:rsid w:val="0006767C"/>
    <w:rsid w:val="000678AF"/>
    <w:rsid w:val="00072B74"/>
    <w:rsid w:val="000738F8"/>
    <w:rsid w:val="0008080C"/>
    <w:rsid w:val="0008298C"/>
    <w:rsid w:val="0009766C"/>
    <w:rsid w:val="00097D95"/>
    <w:rsid w:val="000A2D74"/>
    <w:rsid w:val="000A3C29"/>
    <w:rsid w:val="000A6860"/>
    <w:rsid w:val="000A7155"/>
    <w:rsid w:val="000C0756"/>
    <w:rsid w:val="000C1554"/>
    <w:rsid w:val="000C3280"/>
    <w:rsid w:val="000C63A6"/>
    <w:rsid w:val="000D48B3"/>
    <w:rsid w:val="000E3D26"/>
    <w:rsid w:val="000E5DC5"/>
    <w:rsid w:val="000F2F85"/>
    <w:rsid w:val="00100188"/>
    <w:rsid w:val="00105CD4"/>
    <w:rsid w:val="00110BB0"/>
    <w:rsid w:val="001131F3"/>
    <w:rsid w:val="0011400C"/>
    <w:rsid w:val="00117A5A"/>
    <w:rsid w:val="001251AB"/>
    <w:rsid w:val="001267E0"/>
    <w:rsid w:val="00134A87"/>
    <w:rsid w:val="001378A6"/>
    <w:rsid w:val="001439D2"/>
    <w:rsid w:val="00152EDF"/>
    <w:rsid w:val="00156D66"/>
    <w:rsid w:val="00162DEB"/>
    <w:rsid w:val="0016425F"/>
    <w:rsid w:val="00164DE8"/>
    <w:rsid w:val="0016773E"/>
    <w:rsid w:val="0017242E"/>
    <w:rsid w:val="00173999"/>
    <w:rsid w:val="00173C11"/>
    <w:rsid w:val="00176318"/>
    <w:rsid w:val="00187AA5"/>
    <w:rsid w:val="00191AB2"/>
    <w:rsid w:val="001937ED"/>
    <w:rsid w:val="001B5CE0"/>
    <w:rsid w:val="001C0693"/>
    <w:rsid w:val="001C637B"/>
    <w:rsid w:val="001C6A00"/>
    <w:rsid w:val="001D1D1D"/>
    <w:rsid w:val="001E623D"/>
    <w:rsid w:val="001F3034"/>
    <w:rsid w:val="00212A79"/>
    <w:rsid w:val="002161D6"/>
    <w:rsid w:val="00225000"/>
    <w:rsid w:val="00231835"/>
    <w:rsid w:val="0026526A"/>
    <w:rsid w:val="002739DA"/>
    <w:rsid w:val="002A254A"/>
    <w:rsid w:val="002A2975"/>
    <w:rsid w:val="002A65B7"/>
    <w:rsid w:val="002B0618"/>
    <w:rsid w:val="002B6A54"/>
    <w:rsid w:val="002C26E6"/>
    <w:rsid w:val="002D116D"/>
    <w:rsid w:val="002D34CB"/>
    <w:rsid w:val="002D5C77"/>
    <w:rsid w:val="002F1E0C"/>
    <w:rsid w:val="002F33D1"/>
    <w:rsid w:val="002F5158"/>
    <w:rsid w:val="0030076D"/>
    <w:rsid w:val="0031188B"/>
    <w:rsid w:val="00313AC7"/>
    <w:rsid w:val="003149D5"/>
    <w:rsid w:val="00320631"/>
    <w:rsid w:val="00324A6B"/>
    <w:rsid w:val="003373C4"/>
    <w:rsid w:val="00340258"/>
    <w:rsid w:val="00341124"/>
    <w:rsid w:val="00341665"/>
    <w:rsid w:val="00343EC0"/>
    <w:rsid w:val="00344F58"/>
    <w:rsid w:val="00347891"/>
    <w:rsid w:val="0036000E"/>
    <w:rsid w:val="0036002C"/>
    <w:rsid w:val="003601BC"/>
    <w:rsid w:val="0036170F"/>
    <w:rsid w:val="00364792"/>
    <w:rsid w:val="00367409"/>
    <w:rsid w:val="00367CC4"/>
    <w:rsid w:val="0037183D"/>
    <w:rsid w:val="00371F11"/>
    <w:rsid w:val="00380332"/>
    <w:rsid w:val="00382C25"/>
    <w:rsid w:val="003A0FE6"/>
    <w:rsid w:val="003A51D0"/>
    <w:rsid w:val="003A5D56"/>
    <w:rsid w:val="003A63E5"/>
    <w:rsid w:val="003A6C8D"/>
    <w:rsid w:val="003A6E73"/>
    <w:rsid w:val="003B25D1"/>
    <w:rsid w:val="003B4E5A"/>
    <w:rsid w:val="003B7458"/>
    <w:rsid w:val="003C063E"/>
    <w:rsid w:val="003D0494"/>
    <w:rsid w:val="003D5947"/>
    <w:rsid w:val="003E0116"/>
    <w:rsid w:val="003E13A1"/>
    <w:rsid w:val="003E3F53"/>
    <w:rsid w:val="003E6A2C"/>
    <w:rsid w:val="003F5E5C"/>
    <w:rsid w:val="00407B56"/>
    <w:rsid w:val="00410E42"/>
    <w:rsid w:val="004116D9"/>
    <w:rsid w:val="00416995"/>
    <w:rsid w:val="0042192E"/>
    <w:rsid w:val="004330ED"/>
    <w:rsid w:val="00447A51"/>
    <w:rsid w:val="0045259F"/>
    <w:rsid w:val="0046155F"/>
    <w:rsid w:val="00464B0A"/>
    <w:rsid w:val="004655F4"/>
    <w:rsid w:val="00474542"/>
    <w:rsid w:val="004814C8"/>
    <w:rsid w:val="00481EFC"/>
    <w:rsid w:val="00495F42"/>
    <w:rsid w:val="004A01CE"/>
    <w:rsid w:val="004A0B7E"/>
    <w:rsid w:val="004A2F92"/>
    <w:rsid w:val="004A3D73"/>
    <w:rsid w:val="004B0D48"/>
    <w:rsid w:val="004B4FE6"/>
    <w:rsid w:val="004B7430"/>
    <w:rsid w:val="004C0D47"/>
    <w:rsid w:val="004D282A"/>
    <w:rsid w:val="004D4B29"/>
    <w:rsid w:val="004D55BB"/>
    <w:rsid w:val="004D5981"/>
    <w:rsid w:val="004D6ECD"/>
    <w:rsid w:val="004E239D"/>
    <w:rsid w:val="004E5387"/>
    <w:rsid w:val="004E7AA3"/>
    <w:rsid w:val="004F4EC1"/>
    <w:rsid w:val="004F6DA6"/>
    <w:rsid w:val="005214CB"/>
    <w:rsid w:val="00527282"/>
    <w:rsid w:val="00540A45"/>
    <w:rsid w:val="00547875"/>
    <w:rsid w:val="00550A5E"/>
    <w:rsid w:val="00551F99"/>
    <w:rsid w:val="00565A33"/>
    <w:rsid w:val="005663AC"/>
    <w:rsid w:val="00566C88"/>
    <w:rsid w:val="00570343"/>
    <w:rsid w:val="00570B25"/>
    <w:rsid w:val="005727AD"/>
    <w:rsid w:val="0058135E"/>
    <w:rsid w:val="005813F4"/>
    <w:rsid w:val="00583C3D"/>
    <w:rsid w:val="00590607"/>
    <w:rsid w:val="005918A4"/>
    <w:rsid w:val="0059240A"/>
    <w:rsid w:val="005A454D"/>
    <w:rsid w:val="005B150B"/>
    <w:rsid w:val="005B30B5"/>
    <w:rsid w:val="005C106B"/>
    <w:rsid w:val="005C211D"/>
    <w:rsid w:val="005C2C89"/>
    <w:rsid w:val="005C4440"/>
    <w:rsid w:val="005D091E"/>
    <w:rsid w:val="005D1F10"/>
    <w:rsid w:val="005E03B9"/>
    <w:rsid w:val="005E7746"/>
    <w:rsid w:val="00603ED9"/>
    <w:rsid w:val="0060517F"/>
    <w:rsid w:val="00611ED0"/>
    <w:rsid w:val="0061665C"/>
    <w:rsid w:val="00622709"/>
    <w:rsid w:val="006305FE"/>
    <w:rsid w:val="00632E9A"/>
    <w:rsid w:val="006349C3"/>
    <w:rsid w:val="00645483"/>
    <w:rsid w:val="006505C9"/>
    <w:rsid w:val="00650A55"/>
    <w:rsid w:val="0065740A"/>
    <w:rsid w:val="00660439"/>
    <w:rsid w:val="00662FF8"/>
    <w:rsid w:val="00663443"/>
    <w:rsid w:val="0066411C"/>
    <w:rsid w:val="00672902"/>
    <w:rsid w:val="00683853"/>
    <w:rsid w:val="00695361"/>
    <w:rsid w:val="00696128"/>
    <w:rsid w:val="006A4D7A"/>
    <w:rsid w:val="006B127A"/>
    <w:rsid w:val="006B6185"/>
    <w:rsid w:val="006D383A"/>
    <w:rsid w:val="006E2FCE"/>
    <w:rsid w:val="006E68D1"/>
    <w:rsid w:val="006F0EA9"/>
    <w:rsid w:val="006F3A91"/>
    <w:rsid w:val="00701105"/>
    <w:rsid w:val="00701458"/>
    <w:rsid w:val="0070265B"/>
    <w:rsid w:val="00703E21"/>
    <w:rsid w:val="00710876"/>
    <w:rsid w:val="00741170"/>
    <w:rsid w:val="00750530"/>
    <w:rsid w:val="00776329"/>
    <w:rsid w:val="0077650F"/>
    <w:rsid w:val="007838B4"/>
    <w:rsid w:val="007846C9"/>
    <w:rsid w:val="007849B0"/>
    <w:rsid w:val="00791CBE"/>
    <w:rsid w:val="00792FC5"/>
    <w:rsid w:val="00794E80"/>
    <w:rsid w:val="00795FD5"/>
    <w:rsid w:val="007A2DB4"/>
    <w:rsid w:val="007A5200"/>
    <w:rsid w:val="007A6D83"/>
    <w:rsid w:val="007B7638"/>
    <w:rsid w:val="007C42C2"/>
    <w:rsid w:val="007C5180"/>
    <w:rsid w:val="007E5F3E"/>
    <w:rsid w:val="007E734F"/>
    <w:rsid w:val="007F064C"/>
    <w:rsid w:val="007F1077"/>
    <w:rsid w:val="007F3558"/>
    <w:rsid w:val="007F531E"/>
    <w:rsid w:val="007F7DF5"/>
    <w:rsid w:val="0080152E"/>
    <w:rsid w:val="008035F1"/>
    <w:rsid w:val="00814460"/>
    <w:rsid w:val="008225D2"/>
    <w:rsid w:val="008243CA"/>
    <w:rsid w:val="008255AB"/>
    <w:rsid w:val="008309A2"/>
    <w:rsid w:val="00834507"/>
    <w:rsid w:val="00835375"/>
    <w:rsid w:val="00840F02"/>
    <w:rsid w:val="00845E05"/>
    <w:rsid w:val="00845F7A"/>
    <w:rsid w:val="008478CD"/>
    <w:rsid w:val="00853D4E"/>
    <w:rsid w:val="00857921"/>
    <w:rsid w:val="008619F3"/>
    <w:rsid w:val="008676D8"/>
    <w:rsid w:val="00867E87"/>
    <w:rsid w:val="00867F14"/>
    <w:rsid w:val="008705E4"/>
    <w:rsid w:val="00870AEF"/>
    <w:rsid w:val="008826CE"/>
    <w:rsid w:val="00883341"/>
    <w:rsid w:val="008904B3"/>
    <w:rsid w:val="008945C1"/>
    <w:rsid w:val="00894E75"/>
    <w:rsid w:val="008A0ABE"/>
    <w:rsid w:val="008A0CE6"/>
    <w:rsid w:val="008B11E6"/>
    <w:rsid w:val="008B5EC8"/>
    <w:rsid w:val="008C0746"/>
    <w:rsid w:val="008C53A8"/>
    <w:rsid w:val="008D18EF"/>
    <w:rsid w:val="008D2069"/>
    <w:rsid w:val="008D21C2"/>
    <w:rsid w:val="008D7D9B"/>
    <w:rsid w:val="008E4067"/>
    <w:rsid w:val="008F73E1"/>
    <w:rsid w:val="00903946"/>
    <w:rsid w:val="00904542"/>
    <w:rsid w:val="00921087"/>
    <w:rsid w:val="00926337"/>
    <w:rsid w:val="00927AE3"/>
    <w:rsid w:val="0093448E"/>
    <w:rsid w:val="009607B7"/>
    <w:rsid w:val="00963B0F"/>
    <w:rsid w:val="00965384"/>
    <w:rsid w:val="009734BF"/>
    <w:rsid w:val="00975D22"/>
    <w:rsid w:val="009804A5"/>
    <w:rsid w:val="00986EFE"/>
    <w:rsid w:val="00995899"/>
    <w:rsid w:val="009B2AE1"/>
    <w:rsid w:val="009B3744"/>
    <w:rsid w:val="009B4BE9"/>
    <w:rsid w:val="009C1AC1"/>
    <w:rsid w:val="009D56EF"/>
    <w:rsid w:val="009E53C1"/>
    <w:rsid w:val="009E5D26"/>
    <w:rsid w:val="00A0635A"/>
    <w:rsid w:val="00A14696"/>
    <w:rsid w:val="00A16D5A"/>
    <w:rsid w:val="00A23B4E"/>
    <w:rsid w:val="00A26FD9"/>
    <w:rsid w:val="00A27808"/>
    <w:rsid w:val="00A314B1"/>
    <w:rsid w:val="00A471A4"/>
    <w:rsid w:val="00A5022B"/>
    <w:rsid w:val="00A54BFA"/>
    <w:rsid w:val="00A563F1"/>
    <w:rsid w:val="00A64E64"/>
    <w:rsid w:val="00A7560D"/>
    <w:rsid w:val="00A83821"/>
    <w:rsid w:val="00AA365B"/>
    <w:rsid w:val="00AB365A"/>
    <w:rsid w:val="00AC3962"/>
    <w:rsid w:val="00AC5653"/>
    <w:rsid w:val="00AD0709"/>
    <w:rsid w:val="00AE17AB"/>
    <w:rsid w:val="00AE3D51"/>
    <w:rsid w:val="00AE6618"/>
    <w:rsid w:val="00AE7892"/>
    <w:rsid w:val="00B11259"/>
    <w:rsid w:val="00B20139"/>
    <w:rsid w:val="00B23765"/>
    <w:rsid w:val="00B25BD2"/>
    <w:rsid w:val="00B27182"/>
    <w:rsid w:val="00B301FD"/>
    <w:rsid w:val="00B41CE5"/>
    <w:rsid w:val="00B46CE5"/>
    <w:rsid w:val="00B651B5"/>
    <w:rsid w:val="00B660A2"/>
    <w:rsid w:val="00B774A9"/>
    <w:rsid w:val="00B866F4"/>
    <w:rsid w:val="00B91C2F"/>
    <w:rsid w:val="00B955AD"/>
    <w:rsid w:val="00B97A41"/>
    <w:rsid w:val="00BC0FAC"/>
    <w:rsid w:val="00BD7CB9"/>
    <w:rsid w:val="00BE346E"/>
    <w:rsid w:val="00BE3959"/>
    <w:rsid w:val="00BE4801"/>
    <w:rsid w:val="00BE5434"/>
    <w:rsid w:val="00BE72CD"/>
    <w:rsid w:val="00BF6C43"/>
    <w:rsid w:val="00C17798"/>
    <w:rsid w:val="00C20283"/>
    <w:rsid w:val="00C2131C"/>
    <w:rsid w:val="00C25261"/>
    <w:rsid w:val="00C27748"/>
    <w:rsid w:val="00C27A4B"/>
    <w:rsid w:val="00C34A76"/>
    <w:rsid w:val="00C403D5"/>
    <w:rsid w:val="00C44EE6"/>
    <w:rsid w:val="00C5718E"/>
    <w:rsid w:val="00C61AF7"/>
    <w:rsid w:val="00C63B3A"/>
    <w:rsid w:val="00C710BA"/>
    <w:rsid w:val="00C757F5"/>
    <w:rsid w:val="00C80F2C"/>
    <w:rsid w:val="00C84C44"/>
    <w:rsid w:val="00C945A2"/>
    <w:rsid w:val="00C9525A"/>
    <w:rsid w:val="00C955F3"/>
    <w:rsid w:val="00CA4A68"/>
    <w:rsid w:val="00CB7E64"/>
    <w:rsid w:val="00CD1E33"/>
    <w:rsid w:val="00CD2CA9"/>
    <w:rsid w:val="00CD477A"/>
    <w:rsid w:val="00CD5B72"/>
    <w:rsid w:val="00CF5A1F"/>
    <w:rsid w:val="00CF6E94"/>
    <w:rsid w:val="00D13B50"/>
    <w:rsid w:val="00D14A49"/>
    <w:rsid w:val="00D216A4"/>
    <w:rsid w:val="00D24910"/>
    <w:rsid w:val="00D25162"/>
    <w:rsid w:val="00D25180"/>
    <w:rsid w:val="00D35EB4"/>
    <w:rsid w:val="00D406DA"/>
    <w:rsid w:val="00D41350"/>
    <w:rsid w:val="00D43ACA"/>
    <w:rsid w:val="00D44B1B"/>
    <w:rsid w:val="00D50040"/>
    <w:rsid w:val="00D52FF2"/>
    <w:rsid w:val="00D54096"/>
    <w:rsid w:val="00D56F4B"/>
    <w:rsid w:val="00D607B9"/>
    <w:rsid w:val="00D807D6"/>
    <w:rsid w:val="00D827C3"/>
    <w:rsid w:val="00D8307D"/>
    <w:rsid w:val="00D849B8"/>
    <w:rsid w:val="00D86B6D"/>
    <w:rsid w:val="00D86EE3"/>
    <w:rsid w:val="00DA286C"/>
    <w:rsid w:val="00DA4216"/>
    <w:rsid w:val="00DA4733"/>
    <w:rsid w:val="00DB68A6"/>
    <w:rsid w:val="00DB6B46"/>
    <w:rsid w:val="00DB6FF9"/>
    <w:rsid w:val="00DC21B4"/>
    <w:rsid w:val="00DC3881"/>
    <w:rsid w:val="00DD321D"/>
    <w:rsid w:val="00DD5B37"/>
    <w:rsid w:val="00DE1B8C"/>
    <w:rsid w:val="00DE52FA"/>
    <w:rsid w:val="00DF4915"/>
    <w:rsid w:val="00DF4B75"/>
    <w:rsid w:val="00DF6C40"/>
    <w:rsid w:val="00E00CDF"/>
    <w:rsid w:val="00E077DE"/>
    <w:rsid w:val="00E14334"/>
    <w:rsid w:val="00E16A08"/>
    <w:rsid w:val="00E20209"/>
    <w:rsid w:val="00E324C7"/>
    <w:rsid w:val="00E3342A"/>
    <w:rsid w:val="00E35373"/>
    <w:rsid w:val="00E40544"/>
    <w:rsid w:val="00E45735"/>
    <w:rsid w:val="00E470F2"/>
    <w:rsid w:val="00E52822"/>
    <w:rsid w:val="00E52E97"/>
    <w:rsid w:val="00E52FEF"/>
    <w:rsid w:val="00E53028"/>
    <w:rsid w:val="00E54797"/>
    <w:rsid w:val="00E62F07"/>
    <w:rsid w:val="00E727D1"/>
    <w:rsid w:val="00E72E43"/>
    <w:rsid w:val="00E80B41"/>
    <w:rsid w:val="00E8644E"/>
    <w:rsid w:val="00E9002D"/>
    <w:rsid w:val="00E90361"/>
    <w:rsid w:val="00EB4BDA"/>
    <w:rsid w:val="00EC0734"/>
    <w:rsid w:val="00EC35BA"/>
    <w:rsid w:val="00EC4144"/>
    <w:rsid w:val="00ED7095"/>
    <w:rsid w:val="00EE2ACE"/>
    <w:rsid w:val="00EF3A0A"/>
    <w:rsid w:val="00EF4B44"/>
    <w:rsid w:val="00EF57AB"/>
    <w:rsid w:val="00F012C3"/>
    <w:rsid w:val="00F04734"/>
    <w:rsid w:val="00F11D64"/>
    <w:rsid w:val="00F13FAA"/>
    <w:rsid w:val="00F242AB"/>
    <w:rsid w:val="00F30579"/>
    <w:rsid w:val="00F32C23"/>
    <w:rsid w:val="00F35AEA"/>
    <w:rsid w:val="00F46E87"/>
    <w:rsid w:val="00F54D69"/>
    <w:rsid w:val="00F5622C"/>
    <w:rsid w:val="00F61925"/>
    <w:rsid w:val="00F85DAD"/>
    <w:rsid w:val="00F865E0"/>
    <w:rsid w:val="00F87665"/>
    <w:rsid w:val="00FA15AE"/>
    <w:rsid w:val="00FA51E4"/>
    <w:rsid w:val="00FB0184"/>
    <w:rsid w:val="00FB6809"/>
    <w:rsid w:val="00FB7C20"/>
    <w:rsid w:val="00FC2E22"/>
    <w:rsid w:val="00FC40E4"/>
    <w:rsid w:val="00FD049C"/>
    <w:rsid w:val="00FD41EC"/>
    <w:rsid w:val="00FD42D3"/>
    <w:rsid w:val="00FE05F8"/>
    <w:rsid w:val="00FE0BCD"/>
    <w:rsid w:val="00FF1DF9"/>
    <w:rsid w:val="00FF6416"/>
    <w:rsid w:val="071B6442"/>
    <w:rsid w:val="075450E1"/>
    <w:rsid w:val="0AB614DF"/>
    <w:rsid w:val="0E7C3317"/>
    <w:rsid w:val="108A12E1"/>
    <w:rsid w:val="108E23A9"/>
    <w:rsid w:val="13FA60C7"/>
    <w:rsid w:val="14DC21E7"/>
    <w:rsid w:val="16E363FB"/>
    <w:rsid w:val="1D4806BC"/>
    <w:rsid w:val="231921B3"/>
    <w:rsid w:val="26DE48B8"/>
    <w:rsid w:val="2AB733B6"/>
    <w:rsid w:val="33195530"/>
    <w:rsid w:val="342C0774"/>
    <w:rsid w:val="359E0064"/>
    <w:rsid w:val="3784292C"/>
    <w:rsid w:val="3FBD6AD6"/>
    <w:rsid w:val="428D1F03"/>
    <w:rsid w:val="45615342"/>
    <w:rsid w:val="52971A0A"/>
    <w:rsid w:val="530E5551"/>
    <w:rsid w:val="539B16CD"/>
    <w:rsid w:val="57D46079"/>
    <w:rsid w:val="58C20DBE"/>
    <w:rsid w:val="59C12859"/>
    <w:rsid w:val="5B855DE4"/>
    <w:rsid w:val="5E0F1C0D"/>
    <w:rsid w:val="5F282076"/>
    <w:rsid w:val="63163A3E"/>
    <w:rsid w:val="64230C12"/>
    <w:rsid w:val="65EF07BD"/>
    <w:rsid w:val="6A1A0E4D"/>
    <w:rsid w:val="6D535020"/>
    <w:rsid w:val="6E1F52A2"/>
    <w:rsid w:val="6E842E41"/>
    <w:rsid w:val="707D50FC"/>
    <w:rsid w:val="715422AF"/>
    <w:rsid w:val="715F71CC"/>
    <w:rsid w:val="7229291D"/>
    <w:rsid w:val="73F47FAE"/>
    <w:rsid w:val="7470715B"/>
    <w:rsid w:val="757F6C74"/>
    <w:rsid w:val="765C56DD"/>
    <w:rsid w:val="78D57448"/>
    <w:rsid w:val="7A623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numPr>
        <w:ilvl w:val="0"/>
        <w:numId w:val="1"/>
      </w:numPr>
      <w:autoSpaceDE w:val="0"/>
      <w:autoSpaceDN w:val="0"/>
      <w:adjustRightInd w:val="0"/>
      <w:snapToGrid w:val="0"/>
      <w:spacing w:line="360" w:lineRule="auto"/>
      <w:jc w:val="center"/>
      <w:outlineLvl w:val="0"/>
    </w:pPr>
    <w:rPr>
      <w:b/>
      <w:sz w:val="32"/>
      <w:szCs w:val="32"/>
    </w:rPr>
  </w:style>
  <w:style w:type="paragraph" w:styleId="5">
    <w:name w:val="heading 2"/>
    <w:basedOn w:val="1"/>
    <w:next w:val="1"/>
    <w:link w:val="4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7"/>
    <w:link w:val="31"/>
    <w:qFormat/>
    <w:uiPriority w:val="0"/>
    <w:pPr>
      <w:tabs>
        <w:tab w:val="left" w:pos="142"/>
      </w:tabs>
      <w:adjustRightInd w:val="0"/>
      <w:snapToGrid w:val="0"/>
      <w:spacing w:line="360" w:lineRule="auto"/>
      <w:outlineLvl w:val="2"/>
    </w:pPr>
    <w:rPr>
      <w:rFonts w:ascii="Times New Roman" w:hAnsi="Times New Roman" w:eastAsia="宋体" w:cs="Times New Roman"/>
      <w:b/>
      <w:sz w:val="2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4"/>
    <w:unhideWhenUsed/>
    <w:qFormat/>
    <w:uiPriority w:val="99"/>
    <w:pPr>
      <w:ind w:left="0" w:leftChars="0" w:firstLine="420" w:firstLineChars="200"/>
    </w:pPr>
    <w:rPr>
      <w:rFonts w:ascii="Times New Roman" w:hAnsi="Times New Roman" w:eastAsia="宋体" w:cs="Times New Roman"/>
    </w:rPr>
  </w:style>
  <w:style w:type="paragraph" w:styleId="3">
    <w:name w:val="Body Text Indent"/>
    <w:basedOn w:val="1"/>
    <w:next w:val="1"/>
    <w:link w:val="33"/>
    <w:qFormat/>
    <w:uiPriority w:val="0"/>
    <w:pPr>
      <w:spacing w:after="120"/>
      <w:ind w:left="420" w:leftChars="200"/>
    </w:pPr>
  </w:style>
  <w:style w:type="paragraph" w:styleId="7">
    <w:name w:val="Normal Indent"/>
    <w:basedOn w:val="1"/>
    <w:link w:val="35"/>
    <w:qFormat/>
    <w:uiPriority w:val="0"/>
    <w:pPr>
      <w:ind w:firstLine="420" w:firstLineChars="200"/>
    </w:pPr>
  </w:style>
  <w:style w:type="paragraph" w:styleId="8">
    <w:name w:val="annotation text"/>
    <w:basedOn w:val="1"/>
    <w:link w:val="55"/>
    <w:unhideWhenUsed/>
    <w:qFormat/>
    <w:uiPriority w:val="99"/>
    <w:pPr>
      <w:adjustRightInd w:val="0"/>
      <w:snapToGrid w:val="0"/>
      <w:spacing w:line="360" w:lineRule="auto"/>
      <w:ind w:firstLine="200" w:firstLineChars="200"/>
      <w:jc w:val="left"/>
    </w:pPr>
    <w:rPr>
      <w:rFonts w:ascii="Times New Roman" w:hAnsi="Times New Roman" w:eastAsia="宋体"/>
      <w:sz w:val="24"/>
      <w:szCs w:val="22"/>
    </w:rPr>
  </w:style>
  <w:style w:type="paragraph" w:styleId="9">
    <w:name w:val="Body Text"/>
    <w:basedOn w:val="1"/>
    <w:link w:val="41"/>
    <w:qFormat/>
    <w:uiPriority w:val="0"/>
    <w:pPr>
      <w:spacing w:after="120"/>
    </w:pPr>
  </w:style>
  <w:style w:type="paragraph" w:styleId="10">
    <w:name w:val="Plain Text"/>
    <w:basedOn w:val="1"/>
    <w:link w:val="47"/>
    <w:qFormat/>
    <w:uiPriority w:val="0"/>
    <w:rPr>
      <w:rFonts w:ascii="宋体" w:hAnsi="Courier New"/>
      <w:szCs w:val="20"/>
    </w:rPr>
  </w:style>
  <w:style w:type="paragraph" w:styleId="11">
    <w:name w:val="Date"/>
    <w:basedOn w:val="1"/>
    <w:next w:val="1"/>
    <w:link w:val="48"/>
    <w:qFormat/>
    <w:uiPriority w:val="99"/>
    <w:rPr>
      <w:rFonts w:ascii="Times New Roman" w:hAnsi="Times New Roman" w:eastAsia="宋体" w:cs="Times New Roman"/>
      <w:kern w:val="0"/>
      <w:sz w:val="20"/>
      <w:szCs w:val="21"/>
    </w:rPr>
  </w:style>
  <w:style w:type="paragraph" w:styleId="12">
    <w:name w:val="Balloon Text"/>
    <w:basedOn w:val="1"/>
    <w:link w:val="36"/>
    <w:qFormat/>
    <w:uiPriority w:val="0"/>
    <w:rPr>
      <w:sz w:val="18"/>
      <w:szCs w:val="18"/>
    </w:rPr>
  </w:style>
  <w:style w:type="paragraph" w:styleId="13">
    <w:name w:val="footer"/>
    <w:basedOn w:val="1"/>
    <w:link w:val="24"/>
    <w:qFormat/>
    <w:uiPriority w:val="0"/>
    <w:pPr>
      <w:tabs>
        <w:tab w:val="center" w:pos="4153"/>
        <w:tab w:val="right" w:pos="8306"/>
      </w:tabs>
      <w:snapToGrid w:val="0"/>
      <w:jc w:val="left"/>
    </w:pPr>
    <w:rPr>
      <w:sz w:val="18"/>
      <w:szCs w:val="18"/>
    </w:rPr>
  </w:style>
  <w:style w:type="paragraph" w:styleId="14">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8"/>
    <w:next w:val="8"/>
    <w:link w:val="60"/>
    <w:semiHidden/>
    <w:unhideWhenUsed/>
    <w:qFormat/>
    <w:uiPriority w:val="0"/>
    <w:pPr>
      <w:adjustRightInd/>
      <w:snapToGrid/>
      <w:spacing w:line="240" w:lineRule="auto"/>
      <w:ind w:firstLine="0" w:firstLineChars="0"/>
    </w:pPr>
    <w:rPr>
      <w:rFonts w:asciiTheme="minorHAnsi" w:hAnsiTheme="minorHAnsi" w:eastAsiaTheme="minorEastAsia"/>
      <w:b/>
      <w:bCs/>
      <w:sz w:val="21"/>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basedOn w:val="18"/>
    <w:qFormat/>
    <w:uiPriority w:val="0"/>
    <w:rPr>
      <w:i/>
      <w:iCs/>
    </w:rPr>
  </w:style>
  <w:style w:type="character" w:styleId="20">
    <w:name w:val="annotation reference"/>
    <w:basedOn w:val="18"/>
    <w:semiHidden/>
    <w:unhideWhenUsed/>
    <w:qFormat/>
    <w:uiPriority w:val="99"/>
    <w:rPr>
      <w:sz w:val="21"/>
      <w:szCs w:val="21"/>
    </w:rPr>
  </w:style>
  <w:style w:type="paragraph" w:customStyle="1" w:styleId="21">
    <w:name w:val="样式 标题 1一级标题 + 段前: 0.5 行 段后: 0.5 行"/>
    <w:basedOn w:val="4"/>
    <w:qFormat/>
    <w:uiPriority w:val="99"/>
    <w:pPr>
      <w:spacing w:line="320" w:lineRule="exact"/>
      <w:outlineLvl w:val="9"/>
    </w:pPr>
    <w:rPr>
      <w:spacing w:val="-6"/>
      <w:kern w:val="0"/>
      <w:sz w:val="21"/>
      <w:szCs w:val="21"/>
    </w:rPr>
  </w:style>
  <w:style w:type="paragraph" w:customStyle="1" w:styleId="22">
    <w:name w:val="_Style 826"/>
    <w:basedOn w:val="1"/>
    <w:next w:val="1"/>
    <w:qFormat/>
    <w:uiPriority w:val="0"/>
    <w:pPr>
      <w:adjustRightInd w:val="0"/>
      <w:snapToGrid w:val="0"/>
      <w:spacing w:line="360" w:lineRule="auto"/>
      <w:ind w:firstLine="200" w:firstLineChars="200"/>
    </w:pPr>
    <w:rPr>
      <w:rFonts w:ascii="宋体" w:hAnsi="宋体" w:cs="宋体"/>
      <w:sz w:val="24"/>
    </w:rPr>
  </w:style>
  <w:style w:type="character" w:customStyle="1" w:styleId="23">
    <w:name w:val="页眉 字符"/>
    <w:basedOn w:val="18"/>
    <w:link w:val="14"/>
    <w:qFormat/>
    <w:uiPriority w:val="0"/>
    <w:rPr>
      <w:kern w:val="2"/>
      <w:sz w:val="18"/>
      <w:szCs w:val="18"/>
    </w:rPr>
  </w:style>
  <w:style w:type="character" w:customStyle="1" w:styleId="24">
    <w:name w:val="页脚 字符"/>
    <w:basedOn w:val="18"/>
    <w:link w:val="13"/>
    <w:qFormat/>
    <w:uiPriority w:val="99"/>
    <w:rPr>
      <w:kern w:val="2"/>
      <w:sz w:val="18"/>
      <w:szCs w:val="18"/>
    </w:rPr>
  </w:style>
  <w:style w:type="paragraph" w:customStyle="1" w:styleId="25">
    <w:name w:val="文字描述"/>
    <w:basedOn w:val="1"/>
    <w:link w:val="26"/>
    <w:qFormat/>
    <w:uiPriority w:val="0"/>
    <w:pPr>
      <w:adjustRightInd w:val="0"/>
      <w:snapToGrid w:val="0"/>
      <w:spacing w:line="360" w:lineRule="auto"/>
      <w:ind w:firstLine="200" w:firstLineChars="200"/>
    </w:pPr>
    <w:rPr>
      <w:rFonts w:ascii="Times New Roman" w:hAnsi="Times New Roman" w:eastAsia="宋体" w:cs="Times New Roman"/>
      <w:spacing w:val="-2"/>
      <w:sz w:val="24"/>
    </w:rPr>
  </w:style>
  <w:style w:type="character" w:customStyle="1" w:styleId="26">
    <w:name w:val="文字描述 Char"/>
    <w:link w:val="25"/>
    <w:qFormat/>
    <w:uiPriority w:val="0"/>
    <w:rPr>
      <w:spacing w:val="-2"/>
      <w:kern w:val="2"/>
      <w:sz w:val="24"/>
      <w:szCs w:val="24"/>
    </w:rPr>
  </w:style>
  <w:style w:type="paragraph" w:customStyle="1" w:styleId="27">
    <w:name w:val="表格"/>
    <w:basedOn w:val="1"/>
    <w:link w:val="28"/>
    <w:qFormat/>
    <w:uiPriority w:val="0"/>
    <w:pPr>
      <w:snapToGrid w:val="0"/>
      <w:jc w:val="center"/>
    </w:pPr>
    <w:rPr>
      <w:rFonts w:ascii="Times New Roman" w:hAnsi="Times New Roman" w:eastAsia="宋体" w:cs="Times New Roman"/>
      <w:szCs w:val="21"/>
    </w:rPr>
  </w:style>
  <w:style w:type="character" w:customStyle="1" w:styleId="28">
    <w:name w:val="表格 Char2"/>
    <w:link w:val="27"/>
    <w:qFormat/>
    <w:uiPriority w:val="0"/>
    <w:rPr>
      <w:kern w:val="2"/>
      <w:sz w:val="21"/>
      <w:szCs w:val="21"/>
    </w:rPr>
  </w:style>
  <w:style w:type="paragraph" w:customStyle="1" w:styleId="29">
    <w:name w:val="正文文本1"/>
    <w:basedOn w:val="1"/>
    <w:link w:val="30"/>
    <w:unhideWhenUsed/>
    <w:qFormat/>
    <w:uiPriority w:val="99"/>
    <w:pPr>
      <w:shd w:val="clear" w:color="auto" w:fill="FFFFFF"/>
      <w:spacing w:line="624" w:lineRule="exact"/>
    </w:pPr>
    <w:rPr>
      <w:rFonts w:ascii="MingLiU" w:hAnsi="MingLiU" w:eastAsia="MingLiU" w:cs="Times New Roman"/>
      <w:spacing w:val="10"/>
      <w:sz w:val="24"/>
      <w:szCs w:val="20"/>
    </w:rPr>
  </w:style>
  <w:style w:type="character" w:customStyle="1" w:styleId="30">
    <w:name w:val="正文文本_"/>
    <w:basedOn w:val="18"/>
    <w:link w:val="29"/>
    <w:unhideWhenUsed/>
    <w:qFormat/>
    <w:uiPriority w:val="99"/>
    <w:rPr>
      <w:rFonts w:ascii="MingLiU" w:hAnsi="MingLiU" w:eastAsia="MingLiU"/>
      <w:spacing w:val="10"/>
      <w:kern w:val="2"/>
      <w:sz w:val="24"/>
      <w:shd w:val="clear" w:color="auto" w:fill="FFFFFF"/>
    </w:rPr>
  </w:style>
  <w:style w:type="character" w:customStyle="1" w:styleId="31">
    <w:name w:val="标题 3 字符"/>
    <w:basedOn w:val="18"/>
    <w:link w:val="6"/>
    <w:qFormat/>
    <w:uiPriority w:val="0"/>
    <w:rPr>
      <w:b/>
      <w:kern w:val="2"/>
      <w:sz w:val="24"/>
      <w:szCs w:val="24"/>
    </w:rPr>
  </w:style>
  <w:style w:type="paragraph" w:styleId="32">
    <w:name w:val="List Paragraph"/>
    <w:basedOn w:val="1"/>
    <w:unhideWhenUsed/>
    <w:qFormat/>
    <w:uiPriority w:val="99"/>
    <w:pPr>
      <w:ind w:firstLine="420" w:firstLineChars="200"/>
    </w:pPr>
  </w:style>
  <w:style w:type="character" w:customStyle="1" w:styleId="33">
    <w:name w:val="正文文本缩进 字符"/>
    <w:basedOn w:val="18"/>
    <w:link w:val="3"/>
    <w:qFormat/>
    <w:uiPriority w:val="0"/>
    <w:rPr>
      <w:rFonts w:asciiTheme="minorHAnsi" w:hAnsiTheme="minorHAnsi" w:eastAsiaTheme="minorEastAsia" w:cstheme="minorBidi"/>
      <w:kern w:val="2"/>
      <w:sz w:val="21"/>
      <w:szCs w:val="24"/>
    </w:rPr>
  </w:style>
  <w:style w:type="character" w:customStyle="1" w:styleId="34">
    <w:name w:val="正文文本首行缩进 2 字符"/>
    <w:basedOn w:val="33"/>
    <w:link w:val="2"/>
    <w:qFormat/>
    <w:uiPriority w:val="99"/>
    <w:rPr>
      <w:rFonts w:asciiTheme="minorHAnsi" w:hAnsiTheme="minorHAnsi" w:eastAsiaTheme="minorEastAsia" w:cstheme="minorBidi"/>
      <w:kern w:val="2"/>
      <w:sz w:val="21"/>
      <w:szCs w:val="24"/>
    </w:rPr>
  </w:style>
  <w:style w:type="character" w:customStyle="1" w:styleId="35">
    <w:name w:val="正文缩进 字符"/>
    <w:link w:val="7"/>
    <w:qFormat/>
    <w:uiPriority w:val="0"/>
    <w:rPr>
      <w:rFonts w:asciiTheme="minorHAnsi" w:hAnsiTheme="minorHAnsi" w:eastAsiaTheme="minorEastAsia" w:cstheme="minorBidi"/>
      <w:kern w:val="2"/>
      <w:sz w:val="21"/>
      <w:szCs w:val="24"/>
    </w:rPr>
  </w:style>
  <w:style w:type="character" w:customStyle="1" w:styleId="36">
    <w:name w:val="批注框文本 字符"/>
    <w:basedOn w:val="18"/>
    <w:link w:val="12"/>
    <w:qFormat/>
    <w:uiPriority w:val="0"/>
    <w:rPr>
      <w:rFonts w:asciiTheme="minorHAnsi" w:hAnsiTheme="minorHAnsi" w:eastAsiaTheme="minorEastAsia" w:cstheme="minorBidi"/>
      <w:kern w:val="2"/>
      <w:sz w:val="18"/>
      <w:szCs w:val="18"/>
    </w:rPr>
  </w:style>
  <w:style w:type="paragraph" w:customStyle="1" w:styleId="37">
    <w:name w:val="表、图标题"/>
    <w:basedOn w:val="1"/>
    <w:link w:val="38"/>
    <w:qFormat/>
    <w:uiPriority w:val="99"/>
    <w:pPr>
      <w:autoSpaceDN w:val="0"/>
      <w:adjustRightInd w:val="0"/>
      <w:snapToGrid w:val="0"/>
      <w:spacing w:line="360" w:lineRule="auto"/>
      <w:ind w:firstLine="560" w:firstLineChars="200"/>
      <w:jc w:val="center"/>
    </w:pPr>
    <w:rPr>
      <w:rFonts w:ascii="Times New Roman" w:hAnsi="Times New Roman" w:eastAsia="宋体" w:cs="宋体"/>
      <w:b/>
      <w:bCs/>
      <w:kern w:val="0"/>
      <w:sz w:val="28"/>
      <w:szCs w:val="18"/>
    </w:rPr>
  </w:style>
  <w:style w:type="character" w:customStyle="1" w:styleId="38">
    <w:name w:val="表、图标题 Char Char"/>
    <w:link w:val="37"/>
    <w:qFormat/>
    <w:uiPriority w:val="99"/>
    <w:rPr>
      <w:rFonts w:cs="宋体"/>
      <w:b/>
      <w:bCs/>
      <w:sz w:val="28"/>
      <w:szCs w:val="18"/>
    </w:rPr>
  </w:style>
  <w:style w:type="character" w:customStyle="1" w:styleId="39">
    <w:name w:val="font11"/>
    <w:basedOn w:val="18"/>
    <w:qFormat/>
    <w:uiPriority w:val="0"/>
    <w:rPr>
      <w:rFonts w:hint="default" w:ascii="Times New Roman" w:hAnsi="Times New Roman" w:cs="Times New Roman"/>
      <w:color w:val="000000"/>
      <w:sz w:val="21"/>
      <w:szCs w:val="21"/>
      <w:u w:val="none"/>
    </w:rPr>
  </w:style>
  <w:style w:type="paragraph" w:customStyle="1" w:styleId="40">
    <w:name w:val="Default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正文文本 字符"/>
    <w:basedOn w:val="18"/>
    <w:link w:val="9"/>
    <w:qFormat/>
    <w:uiPriority w:val="0"/>
    <w:rPr>
      <w:rFonts w:asciiTheme="minorHAnsi" w:hAnsiTheme="minorHAnsi" w:eastAsiaTheme="minorEastAsia" w:cstheme="minorBidi"/>
      <w:kern w:val="2"/>
      <w:sz w:val="21"/>
      <w:szCs w:val="24"/>
    </w:rPr>
  </w:style>
  <w:style w:type="paragraph" w:customStyle="1" w:styleId="42">
    <w:name w:val="二级标题"/>
    <w:basedOn w:val="1"/>
    <w:link w:val="44"/>
    <w:qFormat/>
    <w:uiPriority w:val="0"/>
    <w:pPr>
      <w:spacing w:line="360" w:lineRule="auto"/>
      <w:jc w:val="left"/>
      <w:outlineLvl w:val="1"/>
    </w:pPr>
    <w:rPr>
      <w:rFonts w:ascii="Times New Roman" w:hAnsi="Times New Roman" w:eastAsia="黑体" w:cs="Times New Roman"/>
      <w:sz w:val="28"/>
    </w:rPr>
  </w:style>
  <w:style w:type="paragraph" w:customStyle="1" w:styleId="43">
    <w:name w:val="三级标题"/>
    <w:basedOn w:val="1"/>
    <w:link w:val="45"/>
    <w:qFormat/>
    <w:uiPriority w:val="0"/>
    <w:pPr>
      <w:spacing w:line="360" w:lineRule="auto"/>
      <w:jc w:val="left"/>
      <w:outlineLvl w:val="2"/>
    </w:pPr>
    <w:rPr>
      <w:rFonts w:ascii="Times New Roman" w:hAnsi="Times New Roman" w:eastAsia="黑体" w:cs="Times New Roman"/>
      <w:sz w:val="24"/>
    </w:rPr>
  </w:style>
  <w:style w:type="character" w:customStyle="1" w:styleId="44">
    <w:name w:val="二级标题 字符"/>
    <w:basedOn w:val="18"/>
    <w:link w:val="42"/>
    <w:qFormat/>
    <w:uiPriority w:val="0"/>
    <w:rPr>
      <w:rFonts w:eastAsia="黑体"/>
      <w:kern w:val="2"/>
      <w:sz w:val="28"/>
      <w:szCs w:val="24"/>
    </w:rPr>
  </w:style>
  <w:style w:type="character" w:customStyle="1" w:styleId="45">
    <w:name w:val="三级标题 字符"/>
    <w:basedOn w:val="18"/>
    <w:link w:val="43"/>
    <w:qFormat/>
    <w:uiPriority w:val="0"/>
    <w:rPr>
      <w:rFonts w:eastAsia="黑体"/>
      <w:kern w:val="2"/>
      <w:sz w:val="24"/>
      <w:szCs w:val="24"/>
    </w:rPr>
  </w:style>
  <w:style w:type="paragraph" w:customStyle="1" w:styleId="46">
    <w:name w:val="1正文"/>
    <w:basedOn w:val="1"/>
    <w:qFormat/>
    <w:uiPriority w:val="0"/>
    <w:pPr>
      <w:widowControl/>
      <w:spacing w:line="360" w:lineRule="auto"/>
      <w:ind w:firstLine="200" w:firstLineChars="200"/>
    </w:pPr>
    <w:rPr>
      <w:rFonts w:ascii="Times New Roman" w:hAnsi="Times New Roman" w:eastAsia="宋体" w:cs="Times New Roman"/>
      <w:kern w:val="0"/>
      <w:sz w:val="24"/>
      <w:szCs w:val="20"/>
    </w:rPr>
  </w:style>
  <w:style w:type="character" w:customStyle="1" w:styleId="47">
    <w:name w:val="纯文本 字符"/>
    <w:link w:val="10"/>
    <w:qFormat/>
    <w:uiPriority w:val="0"/>
    <w:rPr>
      <w:rFonts w:ascii="宋体" w:hAnsi="Courier New" w:eastAsiaTheme="minorEastAsia" w:cstheme="minorBidi"/>
      <w:kern w:val="2"/>
      <w:sz w:val="21"/>
    </w:rPr>
  </w:style>
  <w:style w:type="character" w:customStyle="1" w:styleId="48">
    <w:name w:val="日期 字符"/>
    <w:basedOn w:val="18"/>
    <w:link w:val="11"/>
    <w:qFormat/>
    <w:uiPriority w:val="99"/>
    <w:rPr>
      <w:szCs w:val="21"/>
    </w:rPr>
  </w:style>
  <w:style w:type="character" w:customStyle="1" w:styleId="49">
    <w:name w:val="标题 2 字符"/>
    <w:basedOn w:val="18"/>
    <w:link w:val="5"/>
    <w:semiHidden/>
    <w:qFormat/>
    <w:uiPriority w:val="0"/>
    <w:rPr>
      <w:rFonts w:asciiTheme="majorHAnsi" w:hAnsiTheme="majorHAnsi" w:eastAsiaTheme="majorEastAsia" w:cstheme="majorBidi"/>
      <w:b/>
      <w:bCs/>
      <w:kern w:val="2"/>
      <w:sz w:val="32"/>
      <w:szCs w:val="32"/>
    </w:rPr>
  </w:style>
  <w:style w:type="paragraph" w:customStyle="1" w:styleId="50">
    <w:name w:val="Default"/>
    <w:basedOn w:val="51"/>
    <w:qFormat/>
    <w:uiPriority w:val="99"/>
    <w:pPr>
      <w:autoSpaceDE w:val="0"/>
      <w:autoSpaceDN w:val="0"/>
    </w:pPr>
    <w:rPr>
      <w:rFonts w:hAnsi="宋体" w:eastAsia="宋体" w:cs="宋体"/>
      <w:color w:val="000000"/>
      <w:sz w:val="24"/>
      <w:szCs w:val="24"/>
    </w:rPr>
  </w:style>
  <w:style w:type="paragraph" w:customStyle="1" w:styleId="51">
    <w:name w:val="纯文本1"/>
    <w:basedOn w:val="1"/>
    <w:qFormat/>
    <w:uiPriority w:val="0"/>
    <w:pPr>
      <w:adjustRightInd w:val="0"/>
    </w:pPr>
    <w:rPr>
      <w:rFonts w:ascii="宋体" w:hAnsi="Courier New"/>
      <w:szCs w:val="20"/>
    </w:rPr>
  </w:style>
  <w:style w:type="paragraph" w:customStyle="1" w:styleId="52">
    <w:name w:val="Table Paragraph"/>
    <w:basedOn w:val="1"/>
    <w:qFormat/>
    <w:uiPriority w:val="1"/>
    <w:pPr>
      <w:autoSpaceDE w:val="0"/>
      <w:autoSpaceDN w:val="0"/>
      <w:jc w:val="center"/>
    </w:pPr>
    <w:rPr>
      <w:rFonts w:ascii="宋体" w:hAnsi="宋体" w:eastAsia="宋体" w:cs="宋体"/>
      <w:kern w:val="0"/>
      <w:sz w:val="22"/>
      <w:szCs w:val="22"/>
      <w:lang w:val="zh-CN" w:bidi="zh-CN"/>
    </w:rPr>
  </w:style>
  <w:style w:type="paragraph" w:customStyle="1" w:styleId="53">
    <w:name w:val="表头"/>
    <w:basedOn w:val="9"/>
    <w:link w:val="54"/>
    <w:qFormat/>
    <w:uiPriority w:val="0"/>
    <w:pPr>
      <w:autoSpaceDE w:val="0"/>
      <w:autoSpaceDN w:val="0"/>
      <w:adjustRightInd w:val="0"/>
      <w:snapToGrid w:val="0"/>
      <w:spacing w:after="0"/>
      <w:jc w:val="center"/>
    </w:pPr>
    <w:rPr>
      <w:rFonts w:ascii="Times New Roman" w:hAnsi="Times New Roman" w:eastAsia="宋体" w:cs="宋体"/>
      <w:b/>
      <w:kern w:val="0"/>
      <w:sz w:val="24"/>
      <w:lang w:val="zh-CN" w:bidi="zh-CN"/>
    </w:rPr>
  </w:style>
  <w:style w:type="character" w:customStyle="1" w:styleId="54">
    <w:name w:val="表头 字符"/>
    <w:basedOn w:val="41"/>
    <w:link w:val="53"/>
    <w:qFormat/>
    <w:uiPriority w:val="0"/>
    <w:rPr>
      <w:rFonts w:cs="宋体" w:asciiTheme="minorHAnsi" w:hAnsiTheme="minorHAnsi" w:eastAsiaTheme="minorEastAsia"/>
      <w:b/>
      <w:kern w:val="2"/>
      <w:sz w:val="24"/>
      <w:szCs w:val="24"/>
      <w:lang w:val="zh-CN" w:bidi="zh-CN"/>
    </w:rPr>
  </w:style>
  <w:style w:type="character" w:customStyle="1" w:styleId="55">
    <w:name w:val="批注文字 字符"/>
    <w:basedOn w:val="18"/>
    <w:link w:val="8"/>
    <w:qFormat/>
    <w:uiPriority w:val="99"/>
    <w:rPr>
      <w:rFonts w:cstheme="minorBidi"/>
      <w:kern w:val="2"/>
      <w:sz w:val="24"/>
      <w:szCs w:val="22"/>
    </w:rPr>
  </w:style>
  <w:style w:type="character" w:customStyle="1" w:styleId="56">
    <w:name w:val="fontstyle01"/>
    <w:basedOn w:val="18"/>
    <w:qFormat/>
    <w:uiPriority w:val="0"/>
    <w:rPr>
      <w:rFonts w:hint="eastAsia" w:ascii="宋体" w:hAnsi="宋体" w:eastAsia="宋体"/>
      <w:color w:val="000000"/>
      <w:sz w:val="24"/>
      <w:szCs w:val="24"/>
    </w:rPr>
  </w:style>
  <w:style w:type="character" w:customStyle="1" w:styleId="57">
    <w:name w:val="fontstyle21"/>
    <w:basedOn w:val="18"/>
    <w:qFormat/>
    <w:uiPriority w:val="0"/>
    <w:rPr>
      <w:rFonts w:hint="default" w:ascii="TimesNewRomanPSMT" w:hAnsi="TimesNewRomanPSMT"/>
      <w:color w:val="000000"/>
      <w:sz w:val="24"/>
      <w:szCs w:val="24"/>
    </w:rPr>
  </w:style>
  <w:style w:type="character" w:customStyle="1" w:styleId="58">
    <w:name w:val="fontstyle11"/>
    <w:basedOn w:val="18"/>
    <w:qFormat/>
    <w:uiPriority w:val="0"/>
    <w:rPr>
      <w:rFonts w:hint="default" w:ascii="TimesNewRomanPSMT" w:hAnsi="TimesNewRomanPSMT"/>
      <w:color w:val="FF0000"/>
      <w:sz w:val="24"/>
      <w:szCs w:val="24"/>
    </w:rPr>
  </w:style>
  <w:style w:type="paragraph" w:customStyle="1" w:styleId="59">
    <w:name w:val="常用正文格式"/>
    <w:basedOn w:val="1"/>
    <w:qFormat/>
    <w:uiPriority w:val="0"/>
    <w:pPr>
      <w:spacing w:line="360" w:lineRule="auto"/>
      <w:ind w:firstLine="420" w:firstLineChars="200"/>
    </w:pPr>
    <w:rPr>
      <w:rFonts w:cs="宋体"/>
      <w:sz w:val="24"/>
      <w:szCs w:val="20"/>
    </w:rPr>
  </w:style>
  <w:style w:type="character" w:customStyle="1" w:styleId="60">
    <w:name w:val="批注主题 字符"/>
    <w:basedOn w:val="55"/>
    <w:link w:val="15"/>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5</Pages>
  <Words>2437</Words>
  <Characters>2676</Characters>
  <Lines>19</Lines>
  <Paragraphs>5</Paragraphs>
  <TotalTime>1</TotalTime>
  <ScaleCrop>false</ScaleCrop>
  <LinksUpToDate>false</LinksUpToDate>
  <CharactersWithSpaces>2688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2018-04-18T06:57:00Z</dcterms:created>
  <dc:creator>lenovo</dc:creator>
  <cp:lastModifiedBy>11</cp:lastModifiedBy>
  <cp:lastPrinted>2020-12-31T01:39:00Z</cp:lastPrinted>
  <dcterms:modified xsi:type="dcterms:W3CDTF">2023-05-18T01:13:33Z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DCE9C6F9F10E454082662038C9C85883</vt:lpwstr>
  </property>
</Properties>
</file>