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eastAsiaTheme="minorEastAsia"/>
          <w:b/>
          <w:sz w:val="30"/>
          <w:szCs w:val="30"/>
          <w:lang w:eastAsia="zh-CN"/>
        </w:rPr>
      </w:pPr>
      <w:r>
        <w:rPr>
          <w:rFonts w:hint="eastAsia" w:ascii="Times New Roman" w:hAnsi="Times New Roman" w:cs="Times New Roman"/>
          <w:b/>
          <w:sz w:val="30"/>
          <w:szCs w:val="30"/>
          <w:lang w:eastAsia="zh-CN"/>
        </w:rPr>
        <w:t>山东众冶集团建筑设备有限公司建筑专用设备生产项目</w:t>
      </w:r>
    </w:p>
    <w:p>
      <w:pPr>
        <w:spacing w:line="360" w:lineRule="auto"/>
        <w:jc w:val="center"/>
        <w:rPr>
          <w:rFonts w:hint="default" w:ascii="Times New Roman" w:hAnsi="Times New Roman" w:cs="Times New Roman"/>
          <w:b/>
          <w:sz w:val="30"/>
          <w:szCs w:val="30"/>
        </w:rPr>
      </w:pPr>
      <w:r>
        <w:rPr>
          <w:rFonts w:hint="default" w:ascii="Times New Roman" w:hAnsi="Times New Roman" w:cs="Times New Roman"/>
          <w:b/>
          <w:sz w:val="30"/>
          <w:szCs w:val="30"/>
        </w:rPr>
        <w:t>竣工环境保护验收工作组意见</w:t>
      </w:r>
    </w:p>
    <w:p>
      <w:pPr>
        <w:spacing w:line="360" w:lineRule="auto"/>
        <w:ind w:firstLine="480" w:firstLineChars="200"/>
        <w:rPr>
          <w:rFonts w:hint="eastAsia" w:ascii="Times New Roman" w:hAnsi="Times New Roman" w:cs="Times New Roman"/>
          <w:bCs/>
          <w:color w:val="000000" w:themeColor="text1"/>
          <w:sz w:val="24"/>
          <w:lang w:eastAsia="zh-CN"/>
        </w:rPr>
      </w:pPr>
    </w:p>
    <w:p>
      <w:pPr>
        <w:spacing w:line="360" w:lineRule="auto"/>
        <w:ind w:firstLine="480" w:firstLineChars="200"/>
        <w:rPr>
          <w:rFonts w:hint="default" w:ascii="Times New Roman" w:hAnsi="Times New Roman" w:cs="Times New Roman"/>
          <w:bCs/>
          <w:color w:val="000000" w:themeColor="text1"/>
          <w:sz w:val="24"/>
        </w:rPr>
      </w:pPr>
      <w:r>
        <w:rPr>
          <w:rFonts w:hint="eastAsia" w:ascii="Times New Roman" w:hAnsi="Times New Roman" w:cs="Times New Roman"/>
          <w:bCs/>
          <w:color w:val="000000" w:themeColor="text1"/>
          <w:sz w:val="24"/>
          <w:lang w:eastAsia="zh-CN"/>
        </w:rPr>
        <w:t>2023年1月4日</w:t>
      </w:r>
      <w:r>
        <w:rPr>
          <w:rFonts w:hint="default" w:ascii="Times New Roman" w:hAnsi="Times New Roman" w:cs="Times New Roman"/>
          <w:bCs/>
          <w:color w:val="000000" w:themeColor="text1"/>
          <w:sz w:val="24"/>
        </w:rPr>
        <w:t>，</w:t>
      </w:r>
      <w:r>
        <w:rPr>
          <w:rFonts w:hint="eastAsia" w:ascii="Times New Roman" w:hAnsi="Times New Roman" w:cs="Times New Roman"/>
          <w:bCs/>
          <w:color w:val="000000" w:themeColor="text1"/>
          <w:sz w:val="24"/>
          <w:lang w:eastAsia="zh-CN"/>
        </w:rPr>
        <w:t>山东众冶集团建筑设备有限公司</w:t>
      </w:r>
      <w:r>
        <w:rPr>
          <w:rFonts w:hint="default" w:ascii="Times New Roman" w:hAnsi="Times New Roman" w:cs="Times New Roman"/>
          <w:bCs/>
          <w:color w:val="000000" w:themeColor="text1"/>
          <w:sz w:val="24"/>
        </w:rPr>
        <w:t>组织成立</w:t>
      </w:r>
      <w:r>
        <w:rPr>
          <w:rFonts w:hint="eastAsia" w:ascii="Times New Roman" w:hAnsi="Times New Roman" w:cs="Times New Roman"/>
          <w:bCs/>
          <w:color w:val="000000" w:themeColor="text1"/>
          <w:sz w:val="24"/>
          <w:lang w:eastAsia="zh-CN"/>
        </w:rPr>
        <w:t>山东众冶集团建筑设备有限公司建筑专用设备生产项目</w:t>
      </w:r>
      <w:r>
        <w:rPr>
          <w:rFonts w:hint="default" w:ascii="Times New Roman" w:hAnsi="Times New Roman" w:cs="Times New Roman"/>
          <w:bCs/>
          <w:color w:val="000000" w:themeColor="text1"/>
          <w:sz w:val="24"/>
        </w:rPr>
        <w:t>竣工环境保护验收工作组。验收工作组由建设单位-</w:t>
      </w:r>
      <w:r>
        <w:rPr>
          <w:rFonts w:hint="eastAsia" w:ascii="Times New Roman" w:hAnsi="Times New Roman" w:cs="Times New Roman"/>
          <w:bCs/>
          <w:color w:val="000000" w:themeColor="text1"/>
          <w:sz w:val="24"/>
          <w:lang w:eastAsia="zh-CN"/>
        </w:rPr>
        <w:t>山东众冶集团建筑设备有限公司</w:t>
      </w:r>
      <w:r>
        <w:rPr>
          <w:rFonts w:hint="default" w:ascii="Times New Roman" w:hAnsi="Times New Roman" w:cs="Times New Roman"/>
          <w:bCs/>
          <w:color w:val="000000" w:themeColor="text1"/>
          <w:sz w:val="24"/>
        </w:rPr>
        <w:t>、验收检测单位-</w:t>
      </w:r>
      <w:r>
        <w:rPr>
          <w:rFonts w:hint="default" w:ascii="Times New Roman" w:hAnsi="Times New Roman" w:cs="Times New Roman"/>
          <w:bCs/>
          <w:color w:val="000000" w:themeColor="text1"/>
          <w:sz w:val="24"/>
          <w:lang w:eastAsia="zh-CN"/>
        </w:rPr>
        <w:t>山东方信环境检测有限公司</w:t>
      </w:r>
      <w:r>
        <w:rPr>
          <w:rFonts w:hint="default" w:ascii="Times New Roman" w:hAnsi="Times New Roman" w:cs="Times New Roman"/>
          <w:bCs/>
          <w:color w:val="000000" w:themeColor="text1"/>
          <w:sz w:val="24"/>
        </w:rPr>
        <w:t>等单位代表和专业技术专家组成（验收工作组名单附后）。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验收工作组听取了建设单位项目环保执行情况、验收监测报告编制单位竣工环境保护验收监测情况的汇报，现场检查了工程及环保设施的建设、运行情况，审阅并核实了有关资料。根据国环规环评[2017]4号关于发布《建设项目竣工环境保护验收暂行办法》的公告，严格依照国家有关法律法规、建设项目竣工环境保护验收技术规范、本项目环境影响评价报告表和审批部门审批决定等要求对本项目进行验收，形成验收意见如下：</w:t>
      </w:r>
    </w:p>
    <w:p>
      <w:pPr>
        <w:keepNext w:val="0"/>
        <w:keepLines w:val="0"/>
        <w:pageBreakBefore w:val="0"/>
        <w:widowControl w:val="0"/>
        <w:kinsoku/>
        <w:wordWrap/>
        <w:overflowPunct/>
        <w:topLinePunct w:val="0"/>
        <w:autoSpaceDE/>
        <w:autoSpaceDN/>
        <w:bidi w:val="0"/>
        <w:spacing w:line="360" w:lineRule="auto"/>
        <w:ind w:firstLine="474" w:firstLineChars="200"/>
        <w:textAlignment w:val="auto"/>
        <w:rPr>
          <w:rFonts w:hint="default" w:ascii="Times New Roman" w:hAnsi="Times New Roman" w:eastAsia="黑体" w:cs="Times New Roman"/>
          <w:b/>
          <w:color w:val="000000" w:themeColor="text1"/>
          <w:spacing w:val="-2"/>
          <w:kern w:val="0"/>
          <w:sz w:val="24"/>
        </w:rPr>
      </w:pPr>
      <w:r>
        <w:rPr>
          <w:rFonts w:hint="default" w:ascii="Times New Roman" w:hAnsi="Times New Roman" w:eastAsia="黑体" w:cs="Times New Roman"/>
          <w:b/>
          <w:color w:val="000000" w:themeColor="text1"/>
          <w:spacing w:val="-2"/>
          <w:kern w:val="0"/>
          <w:sz w:val="24"/>
        </w:rPr>
        <w:t>一、工程基本情况</w:t>
      </w:r>
    </w:p>
    <w:p>
      <w:pPr>
        <w:spacing w:after="0"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lang w:eastAsia="zh-CN"/>
        </w:rPr>
        <w:t>山东众冶集团建筑设备有限公司</w:t>
      </w:r>
      <w:r>
        <w:rPr>
          <w:rFonts w:hint="eastAsia" w:ascii="Times New Roman" w:hAnsi="Times New Roman" w:eastAsia="宋体" w:cs="Times New Roman"/>
          <w:bCs/>
          <w:sz w:val="24"/>
          <w:szCs w:val="24"/>
          <w:lang w:val="en-US" w:eastAsia="zh-CN"/>
        </w:rPr>
        <w:t>建筑专用设备生产项目</w:t>
      </w:r>
      <w:r>
        <w:rPr>
          <w:rFonts w:hint="eastAsia" w:ascii="Times New Roman" w:hAnsi="Times New Roman" w:eastAsia="宋体" w:cs="Times New Roman"/>
          <w:bCs/>
          <w:sz w:val="24"/>
          <w:szCs w:val="24"/>
        </w:rPr>
        <w:t>项目位于</w:t>
      </w:r>
      <w:r>
        <w:rPr>
          <w:rFonts w:hint="eastAsia" w:ascii="Times New Roman" w:hAnsi="Times New Roman" w:eastAsia="宋体" w:cs="Times New Roman"/>
          <w:bCs/>
          <w:sz w:val="24"/>
          <w:szCs w:val="24"/>
          <w:lang w:eastAsia="zh-CN"/>
        </w:rPr>
        <w:t>海阳市经济开发区广东路2号</w:t>
      </w:r>
      <w:r>
        <w:rPr>
          <w:rFonts w:hint="eastAsia" w:ascii="Times New Roman" w:hAnsi="Times New Roman" w:eastAsia="宋体" w:cs="Times New Roman"/>
          <w:bCs/>
          <w:sz w:val="24"/>
          <w:szCs w:val="24"/>
        </w:rPr>
        <w:t>，项目占地面积</w:t>
      </w:r>
      <w:r>
        <w:rPr>
          <w:rFonts w:hint="eastAsia" w:ascii="Times New Roman" w:hAnsi="Times New Roman" w:eastAsia="宋体" w:cs="Times New Roman"/>
          <w:bCs/>
          <w:sz w:val="24"/>
          <w:szCs w:val="24"/>
          <w:lang w:val="en-US" w:eastAsia="zh-CN"/>
        </w:rPr>
        <w:t>8820</w:t>
      </w:r>
      <w:r>
        <w:rPr>
          <w:rFonts w:hint="eastAsia" w:ascii="Times New Roman" w:hAnsi="Times New Roman" w:eastAsia="宋体" w:cs="Times New Roman"/>
          <w:bCs/>
          <w:sz w:val="24"/>
          <w:szCs w:val="24"/>
        </w:rPr>
        <w:t>m</w:t>
      </w:r>
      <w:r>
        <w:rPr>
          <w:rFonts w:hint="eastAsia" w:ascii="Times New Roman" w:hAnsi="Times New Roman" w:eastAsia="宋体" w:cs="Times New Roman"/>
          <w:bCs/>
          <w:sz w:val="24"/>
          <w:szCs w:val="24"/>
          <w:vertAlign w:val="superscript"/>
        </w:rPr>
        <w:t>2</w:t>
      </w:r>
      <w:r>
        <w:rPr>
          <w:rFonts w:hint="eastAsia" w:ascii="Times New Roman" w:hAnsi="Times New Roman" w:eastAsia="宋体" w:cs="Times New Roman"/>
          <w:bCs/>
          <w:sz w:val="24"/>
          <w:szCs w:val="24"/>
        </w:rPr>
        <w:t>。项目总投资</w:t>
      </w:r>
      <w:r>
        <w:rPr>
          <w:rFonts w:hint="eastAsia" w:ascii="Times New Roman" w:hAnsi="Times New Roman" w:eastAsia="宋体" w:cs="Times New Roman"/>
          <w:bCs/>
          <w:sz w:val="24"/>
          <w:szCs w:val="24"/>
          <w:lang w:val="en-US" w:eastAsia="zh-CN"/>
        </w:rPr>
        <w:t>1000</w:t>
      </w:r>
      <w:r>
        <w:rPr>
          <w:rFonts w:hint="eastAsia" w:ascii="Times New Roman" w:hAnsi="Times New Roman" w:eastAsia="宋体" w:cs="Times New Roman"/>
          <w:bCs/>
          <w:sz w:val="24"/>
          <w:szCs w:val="24"/>
        </w:rPr>
        <w:t>万元，环保投资</w:t>
      </w:r>
      <w:r>
        <w:rPr>
          <w:rFonts w:hint="eastAsia" w:ascii="Times New Roman" w:hAnsi="Times New Roman" w:eastAsia="宋体" w:cs="Times New Roman"/>
          <w:bCs/>
          <w:sz w:val="24"/>
          <w:szCs w:val="24"/>
          <w:lang w:val="en-US" w:eastAsia="zh-CN"/>
        </w:rPr>
        <w:t>30</w:t>
      </w:r>
      <w:r>
        <w:rPr>
          <w:rFonts w:hint="eastAsia" w:ascii="Times New Roman" w:hAnsi="Times New Roman" w:eastAsia="宋体" w:cs="Times New Roman"/>
          <w:bCs/>
          <w:sz w:val="24"/>
          <w:szCs w:val="24"/>
        </w:rPr>
        <w:t>万元，环保投资占总投资比例的</w:t>
      </w:r>
      <w:r>
        <w:rPr>
          <w:rFonts w:hint="eastAsia" w:ascii="Times New Roman" w:hAnsi="Times New Roman" w:eastAsia="宋体" w:cs="Times New Roman"/>
          <w:bCs/>
          <w:sz w:val="24"/>
          <w:szCs w:val="24"/>
          <w:lang w:val="en-US" w:eastAsia="zh-CN"/>
        </w:rPr>
        <w:t>3</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w:t>
      </w:r>
      <w:r>
        <w:rPr>
          <w:rFonts w:hint="eastAsia" w:ascii="Times New Roman" w:hAnsi="Times New Roman" w:eastAsia="宋体" w:cs="Times New Roman"/>
          <w:bCs/>
          <w:sz w:val="24"/>
          <w:szCs w:val="24"/>
          <w:lang w:val="en-US" w:eastAsia="zh-CN"/>
        </w:rPr>
        <w:t>本项目主要产品为建筑专用设备，主要有配料机、搅拌机、搅拌站。</w:t>
      </w:r>
      <w:r>
        <w:rPr>
          <w:rFonts w:hint="eastAsia" w:ascii="Times New Roman" w:hAnsi="Times New Roman" w:eastAsia="宋体" w:cs="Times New Roman"/>
          <w:bCs/>
          <w:sz w:val="24"/>
          <w:szCs w:val="24"/>
        </w:rPr>
        <w:t>项目主要设备为</w:t>
      </w:r>
      <w:r>
        <w:rPr>
          <w:rFonts w:hint="eastAsia" w:ascii="Times New Roman" w:hAnsi="Times New Roman" w:eastAsia="宋体" w:cs="Times New Roman"/>
          <w:bCs/>
          <w:sz w:val="24"/>
          <w:szCs w:val="24"/>
          <w:lang w:val="en-US" w:eastAsia="zh-CN"/>
        </w:rPr>
        <w:t>砂轮机</w:t>
      </w:r>
      <w:r>
        <w:rPr>
          <w:rFonts w:hint="eastAsia" w:ascii="Times New Roman" w:hAnsi="Times New Roman" w:eastAsia="宋体" w:cs="Times New Roman"/>
          <w:bCs/>
          <w:sz w:val="24"/>
          <w:szCs w:val="24"/>
        </w:rPr>
        <w:t>、</w:t>
      </w:r>
      <w:r>
        <w:rPr>
          <w:rFonts w:hint="eastAsia" w:ascii="Times New Roman" w:hAnsi="Times New Roman" w:eastAsia="宋体" w:cs="Times New Roman"/>
          <w:bCs/>
          <w:sz w:val="24"/>
          <w:szCs w:val="24"/>
          <w:lang w:val="en-US" w:eastAsia="zh-CN"/>
        </w:rPr>
        <w:t>电焊机</w:t>
      </w:r>
      <w:r>
        <w:rPr>
          <w:rFonts w:hint="eastAsia" w:ascii="Times New Roman" w:hAnsi="Times New Roman" w:eastAsia="宋体" w:cs="Times New Roman"/>
          <w:bCs/>
          <w:sz w:val="24"/>
          <w:szCs w:val="24"/>
        </w:rPr>
        <w:t>等共计</w:t>
      </w:r>
      <w:r>
        <w:rPr>
          <w:rFonts w:hint="eastAsia" w:ascii="Times New Roman" w:hAnsi="Times New Roman" w:eastAsia="宋体" w:cs="Times New Roman"/>
          <w:bCs/>
          <w:sz w:val="24"/>
          <w:szCs w:val="24"/>
          <w:lang w:val="en-US" w:eastAsia="zh-CN"/>
        </w:rPr>
        <w:t>40</w:t>
      </w:r>
      <w:r>
        <w:rPr>
          <w:rFonts w:hint="eastAsia" w:ascii="Times New Roman" w:hAnsi="Times New Roman" w:eastAsia="宋体" w:cs="Times New Roman"/>
          <w:bCs/>
          <w:sz w:val="24"/>
          <w:szCs w:val="24"/>
        </w:rPr>
        <w:t>台/套。项目劳动定员</w:t>
      </w:r>
      <w:r>
        <w:rPr>
          <w:rFonts w:hint="eastAsia" w:ascii="Times New Roman" w:hAnsi="Times New Roman" w:eastAsia="宋体" w:cs="Times New Roman"/>
          <w:bCs/>
          <w:sz w:val="24"/>
          <w:szCs w:val="24"/>
          <w:lang w:val="en-US" w:eastAsia="zh-CN"/>
        </w:rPr>
        <w:t>75</w:t>
      </w:r>
      <w:r>
        <w:rPr>
          <w:rFonts w:hint="eastAsia" w:ascii="Times New Roman" w:hAnsi="Times New Roman" w:eastAsia="宋体" w:cs="Times New Roman"/>
          <w:bCs/>
          <w:sz w:val="24"/>
          <w:szCs w:val="24"/>
        </w:rPr>
        <w:t>人，年工作时间300天，每天工作8小时。</w:t>
      </w:r>
    </w:p>
    <w:p>
      <w:pPr>
        <w:spacing w:after="0"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本项</w:t>
      </w:r>
      <w:r>
        <w:rPr>
          <w:rFonts w:ascii="Times New Roman" w:hAnsi="Times New Roman" w:eastAsia="宋体" w:cs="Times New Roman"/>
          <w:bCs/>
          <w:color w:val="000000"/>
          <w:sz w:val="24"/>
          <w:szCs w:val="24"/>
        </w:rPr>
        <w:t>目</w:t>
      </w:r>
      <w:r>
        <w:rPr>
          <w:rFonts w:hint="eastAsia" w:ascii="Times New Roman" w:hAnsi="Times New Roman" w:eastAsia="宋体" w:cs="Times New Roman"/>
          <w:bCs/>
          <w:color w:val="000000"/>
          <w:sz w:val="24"/>
          <w:szCs w:val="24"/>
        </w:rPr>
        <w:t>20</w:t>
      </w:r>
      <w:r>
        <w:rPr>
          <w:rFonts w:hint="eastAsia" w:ascii="Times New Roman" w:hAnsi="Times New Roman" w:eastAsia="宋体" w:cs="Times New Roman"/>
          <w:bCs/>
          <w:color w:val="000000"/>
          <w:sz w:val="24"/>
          <w:szCs w:val="24"/>
          <w:lang w:val="en-US" w:eastAsia="zh-CN"/>
        </w:rPr>
        <w:t>21</w:t>
      </w:r>
      <w:r>
        <w:rPr>
          <w:rFonts w:hint="eastAsia" w:ascii="Times New Roman" w:hAnsi="Times New Roman" w:eastAsia="宋体" w:cs="Times New Roman"/>
          <w:bCs/>
          <w:color w:val="000000"/>
          <w:sz w:val="24"/>
          <w:szCs w:val="24"/>
        </w:rPr>
        <w:t>年</w:t>
      </w:r>
      <w:r>
        <w:rPr>
          <w:rFonts w:hint="eastAsia" w:ascii="Times New Roman" w:hAnsi="Times New Roman" w:eastAsia="宋体" w:cs="Times New Roman"/>
          <w:bCs/>
          <w:color w:val="000000"/>
          <w:sz w:val="24"/>
          <w:szCs w:val="24"/>
          <w:lang w:val="en-US" w:eastAsia="zh-CN"/>
        </w:rPr>
        <w:t>5</w:t>
      </w:r>
      <w:r>
        <w:rPr>
          <w:rFonts w:hint="eastAsia" w:ascii="Times New Roman" w:hAnsi="Times New Roman" w:eastAsia="宋体" w:cs="Times New Roman"/>
          <w:bCs/>
          <w:color w:val="000000"/>
          <w:sz w:val="24"/>
          <w:szCs w:val="24"/>
        </w:rPr>
        <w:t>月</w:t>
      </w:r>
      <w:r>
        <w:rPr>
          <w:rFonts w:ascii="Times New Roman" w:hAnsi="Times New Roman" w:eastAsia="宋体" w:cs="Times New Roman"/>
          <w:bCs/>
          <w:sz w:val="24"/>
          <w:szCs w:val="24"/>
        </w:rPr>
        <w:t>委托</w:t>
      </w:r>
      <w:r>
        <w:rPr>
          <w:rFonts w:hint="eastAsia" w:ascii="Times New Roman" w:hAnsi="Times New Roman" w:eastAsia="宋体" w:cs="Times New Roman"/>
          <w:bCs/>
          <w:sz w:val="24"/>
          <w:szCs w:val="24"/>
          <w:lang w:eastAsia="zh-CN"/>
        </w:rPr>
        <w:t>山东隆和鑫环保科技有限公司</w:t>
      </w:r>
      <w:r>
        <w:rPr>
          <w:rFonts w:ascii="Times New Roman" w:hAnsi="Times New Roman" w:eastAsia="宋体" w:cs="Times New Roman"/>
          <w:bCs/>
          <w:sz w:val="24"/>
          <w:szCs w:val="24"/>
        </w:rPr>
        <w:t>编制</w:t>
      </w:r>
      <w:r>
        <w:rPr>
          <w:rFonts w:hint="eastAsia" w:ascii="Times New Roman" w:hAnsi="Times New Roman" w:eastAsia="宋体" w:cs="Times New Roman"/>
          <w:bCs/>
          <w:sz w:val="24"/>
          <w:szCs w:val="24"/>
          <w:lang w:eastAsia="zh-CN"/>
        </w:rPr>
        <w:t>《山东众冶集团建筑设备有限公司建筑专用设备生产项目环境影响报告表》</w:t>
      </w:r>
      <w:r>
        <w:rPr>
          <w:rFonts w:ascii="Times New Roman" w:hAnsi="Times New Roman" w:eastAsia="宋体" w:cs="Times New Roman"/>
          <w:bCs/>
          <w:color w:val="auto"/>
          <w:sz w:val="24"/>
          <w:szCs w:val="24"/>
        </w:rPr>
        <w:t>，</w:t>
      </w:r>
      <w:r>
        <w:rPr>
          <w:rFonts w:hint="eastAsia" w:ascii="Times New Roman" w:hAnsi="Times New Roman" w:eastAsia="宋体" w:cs="Times New Roman"/>
          <w:bCs/>
          <w:color w:val="auto"/>
          <w:sz w:val="24"/>
          <w:szCs w:val="24"/>
        </w:rPr>
        <w:t>20</w:t>
      </w:r>
      <w:r>
        <w:rPr>
          <w:rFonts w:hint="eastAsia" w:ascii="Times New Roman" w:hAnsi="Times New Roman" w:eastAsia="宋体" w:cs="Times New Roman"/>
          <w:bCs/>
          <w:color w:val="auto"/>
          <w:sz w:val="24"/>
          <w:szCs w:val="24"/>
          <w:lang w:val="en-US" w:eastAsia="zh-CN"/>
        </w:rPr>
        <w:t>21</w:t>
      </w:r>
      <w:r>
        <w:rPr>
          <w:rFonts w:hint="eastAsia" w:ascii="Times New Roman" w:hAnsi="Times New Roman" w:eastAsia="宋体" w:cs="Times New Roman"/>
          <w:bCs/>
          <w:color w:val="auto"/>
          <w:sz w:val="24"/>
          <w:szCs w:val="24"/>
        </w:rPr>
        <w:t>年</w:t>
      </w:r>
      <w:r>
        <w:rPr>
          <w:rFonts w:hint="eastAsia" w:ascii="Times New Roman" w:hAnsi="Times New Roman" w:eastAsia="宋体" w:cs="Times New Roman"/>
          <w:bCs/>
          <w:color w:val="auto"/>
          <w:sz w:val="24"/>
          <w:szCs w:val="24"/>
          <w:lang w:val="en-US" w:eastAsia="zh-CN"/>
        </w:rPr>
        <w:t>8</w:t>
      </w:r>
      <w:r>
        <w:rPr>
          <w:rFonts w:hint="eastAsia" w:ascii="Times New Roman" w:hAnsi="Times New Roman" w:eastAsia="宋体" w:cs="Times New Roman"/>
          <w:bCs/>
          <w:color w:val="auto"/>
          <w:sz w:val="24"/>
          <w:szCs w:val="24"/>
        </w:rPr>
        <w:t>月</w:t>
      </w:r>
      <w:r>
        <w:rPr>
          <w:rFonts w:hint="eastAsia" w:ascii="Times New Roman" w:hAnsi="Times New Roman" w:eastAsia="宋体" w:cs="Times New Roman"/>
          <w:bCs/>
          <w:color w:val="auto"/>
          <w:sz w:val="24"/>
          <w:szCs w:val="24"/>
          <w:lang w:val="en-US" w:eastAsia="zh-CN"/>
        </w:rPr>
        <w:t>9</w:t>
      </w:r>
      <w:r>
        <w:rPr>
          <w:rFonts w:hint="eastAsia" w:ascii="Times New Roman" w:hAnsi="Times New Roman" w:eastAsia="宋体" w:cs="Times New Roman"/>
          <w:bCs/>
          <w:color w:val="auto"/>
          <w:sz w:val="24"/>
          <w:szCs w:val="24"/>
        </w:rPr>
        <w:t>日</w:t>
      </w:r>
      <w:r>
        <w:rPr>
          <w:rFonts w:ascii="Times New Roman" w:hAnsi="Times New Roman" w:eastAsia="宋体" w:cs="Times New Roman"/>
          <w:bCs/>
          <w:color w:val="auto"/>
          <w:sz w:val="24"/>
          <w:szCs w:val="24"/>
        </w:rPr>
        <w:t>取得</w:t>
      </w:r>
      <w:r>
        <w:rPr>
          <w:rFonts w:hint="eastAsia" w:ascii="Times New Roman" w:hAnsi="Times New Roman" w:eastAsia="宋体" w:cs="Times New Roman"/>
          <w:bCs/>
          <w:color w:val="auto"/>
          <w:sz w:val="24"/>
          <w:szCs w:val="24"/>
          <w:lang w:eastAsia="zh-CN"/>
        </w:rPr>
        <w:t>烟台市生态环境局海阳分局“关于山东众冶集团建筑设备有限公司建筑专用设备生产项目环境影响报告表的审批意见”</w:t>
      </w:r>
      <w:r>
        <w:rPr>
          <w:rFonts w:ascii="Times New Roman" w:hAnsi="Times New Roman" w:eastAsia="宋体" w:cs="Times New Roman"/>
          <w:bCs/>
          <w:color w:val="auto"/>
          <w:sz w:val="24"/>
          <w:szCs w:val="24"/>
        </w:rPr>
        <w:t>（</w:t>
      </w:r>
      <w:r>
        <w:rPr>
          <w:rFonts w:hint="eastAsia" w:ascii="Times New Roman" w:hAnsi="Times New Roman" w:eastAsia="宋体" w:cs="Times New Roman"/>
          <w:bCs/>
          <w:color w:val="auto"/>
          <w:sz w:val="24"/>
          <w:szCs w:val="24"/>
          <w:lang w:val="en-US" w:eastAsia="zh-CN"/>
        </w:rPr>
        <w:t>海环报告表【2021】042号</w:t>
      </w:r>
      <w:r>
        <w:rPr>
          <w:rFonts w:ascii="Times New Roman" w:hAnsi="Times New Roman" w:eastAsia="宋体" w:cs="Times New Roman"/>
          <w:bCs/>
          <w:color w:val="auto"/>
          <w:sz w:val="24"/>
          <w:szCs w:val="24"/>
        </w:rPr>
        <w:t>）</w:t>
      </w:r>
      <w:r>
        <w:rPr>
          <w:rFonts w:hint="eastAsia" w:ascii="Times New Roman" w:hAnsi="Times New Roman" w:eastAsia="宋体" w:cs="Times New Roman"/>
          <w:bCs/>
          <w:color w:val="auto"/>
          <w:sz w:val="24"/>
          <w:szCs w:val="24"/>
          <w:lang w:eastAsia="zh-CN"/>
        </w:rPr>
        <w:t>，</w:t>
      </w:r>
      <w:r>
        <w:rPr>
          <w:rFonts w:hint="eastAsia" w:ascii="Times New Roman" w:hAnsi="Times New Roman" w:eastAsia="宋体" w:cs="Times New Roman"/>
          <w:bCs/>
          <w:color w:val="auto"/>
          <w:sz w:val="24"/>
          <w:szCs w:val="24"/>
          <w:highlight w:val="none"/>
          <w:shd w:val="clear" w:color="auto" w:fill="auto"/>
          <w:lang w:val="en-US" w:eastAsia="zh-CN"/>
        </w:rPr>
        <w:t>并于2020年7月23日取得排污许可证，编号为91370687738184811T001Z。2021年8</w:t>
      </w:r>
      <w:r>
        <w:rPr>
          <w:rFonts w:hint="eastAsia" w:ascii="Times New Roman" w:hAnsi="Times New Roman" w:eastAsia="宋体" w:cs="Times New Roman"/>
          <w:bCs/>
          <w:sz w:val="24"/>
          <w:szCs w:val="24"/>
          <w:lang w:val="en-US" w:eastAsia="zh-CN"/>
        </w:rPr>
        <w:t>月9日变更排污许可证。</w:t>
      </w:r>
      <w:r>
        <w:rPr>
          <w:rFonts w:hint="eastAsia" w:ascii="Times New Roman" w:hAnsi="Times New Roman" w:eastAsia="宋体" w:cs="Times New Roman"/>
          <w:bCs/>
          <w:sz w:val="24"/>
          <w:szCs w:val="24"/>
        </w:rPr>
        <w:t>本项目开工时间为202</w:t>
      </w:r>
      <w:r>
        <w:rPr>
          <w:rFonts w:hint="eastAsia" w:ascii="Times New Roman" w:hAnsi="Times New Roman" w:eastAsia="宋体" w:cs="Times New Roman"/>
          <w:bCs/>
          <w:sz w:val="24"/>
          <w:szCs w:val="24"/>
          <w:lang w:val="en-US" w:eastAsia="zh-CN"/>
        </w:rPr>
        <w:t>2</w:t>
      </w:r>
      <w:r>
        <w:rPr>
          <w:rFonts w:hint="eastAsia" w:ascii="Times New Roman" w:hAnsi="Times New Roman" w:eastAsia="宋体" w:cs="Times New Roman"/>
          <w:bCs/>
          <w:sz w:val="24"/>
          <w:szCs w:val="24"/>
        </w:rPr>
        <w:t>年</w:t>
      </w:r>
      <w:r>
        <w:rPr>
          <w:rFonts w:hint="eastAsia" w:ascii="Times New Roman" w:hAnsi="Times New Roman" w:eastAsia="宋体" w:cs="Times New Roman"/>
          <w:bCs/>
          <w:sz w:val="24"/>
          <w:szCs w:val="24"/>
          <w:lang w:val="en-US" w:eastAsia="zh-CN"/>
        </w:rPr>
        <w:t>8</w:t>
      </w:r>
      <w:r>
        <w:rPr>
          <w:rFonts w:hint="eastAsia" w:ascii="Times New Roman" w:hAnsi="Times New Roman" w:eastAsia="宋体" w:cs="Times New Roman"/>
          <w:bCs/>
          <w:sz w:val="24"/>
          <w:szCs w:val="24"/>
        </w:rPr>
        <w:t>月，竣工时间为202</w:t>
      </w:r>
      <w:r>
        <w:rPr>
          <w:rFonts w:hint="eastAsia" w:ascii="Times New Roman" w:hAnsi="Times New Roman" w:eastAsia="宋体" w:cs="Times New Roman"/>
          <w:bCs/>
          <w:sz w:val="24"/>
          <w:szCs w:val="24"/>
          <w:lang w:val="en-US" w:eastAsia="zh-CN"/>
        </w:rPr>
        <w:t>2</w:t>
      </w:r>
      <w:r>
        <w:rPr>
          <w:rFonts w:hint="eastAsia" w:ascii="Times New Roman" w:hAnsi="Times New Roman" w:eastAsia="宋体" w:cs="Times New Roman"/>
          <w:bCs/>
          <w:sz w:val="24"/>
          <w:szCs w:val="24"/>
        </w:rPr>
        <w:t>年</w:t>
      </w:r>
      <w:r>
        <w:rPr>
          <w:rFonts w:hint="eastAsia" w:ascii="Times New Roman" w:hAnsi="Times New Roman" w:eastAsia="宋体" w:cs="Times New Roman"/>
          <w:bCs/>
          <w:sz w:val="24"/>
          <w:szCs w:val="24"/>
          <w:lang w:val="en-US" w:eastAsia="zh-CN"/>
        </w:rPr>
        <w:t>9</w:t>
      </w:r>
      <w:r>
        <w:rPr>
          <w:rFonts w:hint="eastAsia" w:ascii="Times New Roman" w:hAnsi="Times New Roman" w:eastAsia="宋体" w:cs="Times New Roman"/>
          <w:bCs/>
          <w:sz w:val="24"/>
          <w:szCs w:val="24"/>
        </w:rPr>
        <w:t>月，环保设施同期竣工并进行调试运行。</w:t>
      </w:r>
    </w:p>
    <w:p>
      <w:pPr>
        <w:spacing w:after="0" w:line="360" w:lineRule="auto"/>
        <w:ind w:firstLine="480" w:firstLineChars="200"/>
        <w:rPr>
          <w:rFonts w:hint="default" w:ascii="Times New Roman" w:hAnsi="Times New Roman" w:eastAsia="宋体" w:cs="Times New Roman"/>
          <w:bCs/>
          <w:color w:val="auto"/>
          <w:sz w:val="24"/>
          <w:szCs w:val="24"/>
          <w:lang w:eastAsia="zh-CN"/>
        </w:rPr>
      </w:pPr>
      <w:r>
        <w:rPr>
          <w:rFonts w:hint="default" w:ascii="Times New Roman" w:hAnsi="Times New Roman" w:eastAsia="宋体" w:cs="Times New Roman"/>
          <w:bCs/>
          <w:color w:val="auto"/>
          <w:sz w:val="24"/>
          <w:szCs w:val="24"/>
          <w:lang w:eastAsia="zh-CN"/>
        </w:rPr>
        <w:t>本次验收范围为：</w:t>
      </w:r>
      <w:r>
        <w:rPr>
          <w:rFonts w:hint="eastAsia" w:ascii="Times New Roman" w:hAnsi="Times New Roman" w:eastAsia="宋体" w:cs="Times New Roman"/>
          <w:bCs/>
          <w:color w:val="auto"/>
          <w:sz w:val="24"/>
          <w:szCs w:val="24"/>
          <w:lang w:eastAsia="zh-CN"/>
        </w:rPr>
        <w:t>建筑专用设备生产项目</w:t>
      </w:r>
      <w:r>
        <w:rPr>
          <w:rFonts w:hint="eastAsia" w:ascii="Times New Roman" w:hAnsi="Times New Roman" w:eastAsia="宋体" w:cs="Times New Roman"/>
          <w:bCs/>
          <w:color w:val="auto"/>
          <w:sz w:val="24"/>
          <w:szCs w:val="24"/>
          <w:lang w:val="en-US" w:eastAsia="zh-CN"/>
        </w:rPr>
        <w:t>整体</w:t>
      </w:r>
      <w:r>
        <w:rPr>
          <w:rFonts w:hint="default" w:ascii="Times New Roman" w:hAnsi="Times New Roman" w:eastAsia="宋体" w:cs="Times New Roman"/>
          <w:bCs/>
          <w:color w:val="auto"/>
          <w:sz w:val="24"/>
          <w:szCs w:val="24"/>
          <w:lang w:eastAsia="zh-CN"/>
        </w:rPr>
        <w:t>验收。</w:t>
      </w:r>
    </w:p>
    <w:p>
      <w:pPr>
        <w:spacing w:after="0" w:line="360" w:lineRule="auto"/>
        <w:ind w:firstLine="480" w:firstLineChars="200"/>
        <w:rPr>
          <w:rFonts w:hint="default" w:ascii="Times New Roman" w:hAnsi="Times New Roman" w:cs="Times New Roman"/>
          <w:lang w:val="en-US" w:eastAsia="zh-CN"/>
        </w:rPr>
      </w:pPr>
      <w:r>
        <w:rPr>
          <w:rFonts w:hint="default" w:ascii="Times New Roman" w:hAnsi="Times New Roman" w:eastAsia="宋体" w:cs="Times New Roman"/>
          <w:bCs/>
          <w:color w:val="auto"/>
          <w:sz w:val="24"/>
          <w:szCs w:val="24"/>
          <w:lang w:eastAsia="zh-CN"/>
        </w:rPr>
        <w:t>本次验收内容主要为：核查项目实际建设内容、对项目环境保护设施建设情况进行检查、对环境保护设施调试效果以及工程建设对</w:t>
      </w:r>
      <w:r>
        <w:rPr>
          <w:rFonts w:hint="default" w:ascii="Times New Roman" w:hAnsi="Times New Roman" w:eastAsia="宋体" w:cs="Times New Roman"/>
          <w:lang w:eastAsia="zh-CN"/>
        </w:rPr>
        <w:t>环境的影响进行现场监测。</w:t>
      </w:r>
      <w:r>
        <w:rPr>
          <w:rFonts w:hint="default" w:ascii="Times New Roman" w:hAnsi="Times New Roman" w:cs="Times New Roman"/>
          <w:lang w:val="en-US" w:eastAsia="zh-CN"/>
        </w:rPr>
        <w:t xml:space="preserve">   </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472"/>
        <w:textAlignment w:val="auto"/>
        <w:rPr>
          <w:rFonts w:hint="default" w:ascii="Times New Roman" w:hAnsi="Times New Roman" w:cs="Times New Roman"/>
          <w:b/>
          <w:color w:val="000000" w:themeColor="text1"/>
          <w:sz w:val="24"/>
        </w:rPr>
      </w:pPr>
      <w:r>
        <w:rPr>
          <w:rFonts w:hint="default" w:ascii="Times New Roman" w:hAnsi="Times New Roman" w:eastAsia="黑体" w:cs="Times New Roman"/>
          <w:b/>
          <w:color w:val="000000" w:themeColor="text1"/>
          <w:spacing w:val="-2"/>
          <w:kern w:val="0"/>
          <w:sz w:val="24"/>
        </w:rPr>
        <w:t>二、项目变更情况</w:t>
      </w:r>
    </w:p>
    <w:p>
      <w:pPr>
        <w:pStyle w:val="11"/>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 w:cs="Times New Roman"/>
          <w:sz w:val="24"/>
          <w:lang w:val="en-US" w:eastAsia="zh-CN"/>
        </w:rPr>
      </w:pPr>
      <w:r>
        <w:rPr>
          <w:rFonts w:hint="default" w:ascii="Times New Roman" w:hAnsi="Times New Roman" w:cs="Times New Roman"/>
          <w:sz w:val="24"/>
        </w:rPr>
        <w:t>经现场调查和与建设单位核实，</w:t>
      </w:r>
      <w:r>
        <w:rPr>
          <w:rFonts w:hint="default" w:ascii="Times New Roman" w:hAnsi="Times New Roman" w:eastAsia="宋" w:cs="Times New Roman"/>
          <w:sz w:val="24"/>
        </w:rPr>
        <w:t>项目实际建设情况与环评及批复要求</w:t>
      </w:r>
      <w:r>
        <w:rPr>
          <w:rFonts w:hint="eastAsia" w:eastAsia="宋" w:cs="Times New Roman"/>
          <w:sz w:val="24"/>
          <w:lang w:val="en-US" w:eastAsia="zh-CN"/>
        </w:rPr>
        <w:t>基本一致，未发生重大变更。</w:t>
      </w:r>
    </w:p>
    <w:p>
      <w:pPr>
        <w:spacing w:line="360" w:lineRule="auto"/>
        <w:ind w:firstLine="474" w:firstLineChars="200"/>
        <w:rPr>
          <w:rFonts w:hint="default" w:ascii="Times New Roman" w:hAnsi="Times New Roman" w:eastAsia="黑体" w:cs="Times New Roman"/>
          <w:b/>
          <w:color w:val="000000" w:themeColor="text1"/>
          <w:spacing w:val="-2"/>
          <w:kern w:val="0"/>
          <w:sz w:val="24"/>
        </w:rPr>
      </w:pPr>
      <w:r>
        <w:rPr>
          <w:rFonts w:hint="default" w:ascii="Times New Roman" w:hAnsi="Times New Roman" w:eastAsia="黑体" w:cs="Times New Roman"/>
          <w:b/>
          <w:color w:val="000000" w:themeColor="text1"/>
          <w:spacing w:val="-2"/>
          <w:kern w:val="0"/>
          <w:sz w:val="24"/>
        </w:rPr>
        <w:t>三、环境保护设施建设情况</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（一）废水</w:t>
      </w:r>
    </w:p>
    <w:p>
      <w:pPr>
        <w:pStyle w:val="11"/>
        <w:spacing w:after="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w:t>
      </w:r>
      <w:r>
        <w:rPr>
          <w:rFonts w:hint="eastAsia" w:cs="Times New Roman"/>
          <w:sz w:val="24"/>
          <w:szCs w:val="24"/>
          <w:lang w:val="en-US" w:eastAsia="zh-CN"/>
        </w:rPr>
        <w:t>无</w:t>
      </w:r>
      <w:r>
        <w:rPr>
          <w:rFonts w:hint="eastAsia" w:ascii="Times New Roman" w:hAnsi="Times New Roman" w:eastAsia="宋体" w:cs="Times New Roman"/>
          <w:sz w:val="24"/>
          <w:szCs w:val="24"/>
        </w:rPr>
        <w:t>生产废水</w:t>
      </w:r>
      <w:r>
        <w:rPr>
          <w:rFonts w:hint="eastAsia" w:cs="Times New Roman"/>
          <w:sz w:val="24"/>
          <w:szCs w:val="24"/>
          <w:lang w:val="en-US" w:eastAsia="zh-CN"/>
        </w:rPr>
        <w:t>产生。</w:t>
      </w:r>
    </w:p>
    <w:p>
      <w:pPr>
        <w:pStyle w:val="30"/>
        <w:keepNext w:val="0"/>
        <w:keepLines w:val="0"/>
        <w:pageBreakBefore w:val="0"/>
        <w:widowControl w:val="0"/>
        <w:kinsoku/>
        <w:wordWrap/>
        <w:overflowPunct/>
        <w:topLinePunct w:val="0"/>
        <w:bidi w:val="0"/>
        <w:ind w:firstLine="472"/>
        <w:textAlignment w:val="auto"/>
        <w:rPr>
          <w:rFonts w:hint="default" w:ascii="Times New Roman" w:hAnsi="Times New Roman" w:cs="Times New Roman"/>
          <w:szCs w:val="21"/>
          <w:lang w:val="en-US" w:eastAsia="zh-CN"/>
        </w:rPr>
      </w:pPr>
      <w:bookmarkStart w:id="0" w:name="_Toc31311"/>
      <w:bookmarkStart w:id="1" w:name="_Toc18294"/>
      <w:r>
        <w:rPr>
          <w:rFonts w:hint="eastAsia" w:ascii="Times New Roman" w:hAnsi="Times New Roman" w:eastAsia="宋体" w:cs="Times New Roman"/>
          <w:b w:val="0"/>
          <w:sz w:val="24"/>
          <w:szCs w:val="24"/>
        </w:rPr>
        <w:t>生活废水</w:t>
      </w:r>
      <w:r>
        <w:rPr>
          <w:rFonts w:hint="eastAsia" w:ascii="Times New Roman" w:hAnsi="Times New Roman" w:eastAsia="宋体" w:cs="Times New Roman"/>
          <w:b w:val="0"/>
          <w:sz w:val="24"/>
          <w:szCs w:val="24"/>
          <w:lang w:val="en-US" w:eastAsia="zh-CN"/>
        </w:rPr>
        <w:t>经化粪池处理后，排入市政污水管网，由海阳市污水处理厂处理达标后外排。</w:t>
      </w:r>
      <w:bookmarkEnd w:id="0"/>
      <w:bookmarkEnd w:id="1"/>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（二）废气</w:t>
      </w:r>
    </w:p>
    <w:p>
      <w:pPr>
        <w:spacing w:after="0"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本项目有组织废气主要为调漆、喷漆、固化工序产生的VOCs、二甲苯、颗粒物经“集气罩+过滤棉+UV光氧+活性炭吸附装置”处理，通过1根15m高排气筒排放。</w:t>
      </w:r>
    </w:p>
    <w:p>
      <w:pPr>
        <w:spacing w:after="0"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本项目无组织废气主要为</w:t>
      </w:r>
      <w:r>
        <w:rPr>
          <w:rFonts w:hint="eastAsia" w:ascii="Times New Roman" w:hAnsi="Times New Roman" w:eastAsia="宋体" w:cs="Times New Roman"/>
          <w:sz w:val="24"/>
          <w:szCs w:val="24"/>
          <w:lang w:val="en-US" w:eastAsia="zh-CN" w:bidi="ar-SA"/>
        </w:rPr>
        <w:t>激光切割、火焰切割、打磨、焊接过程中产生的颗粒物以及调漆、喷漆、固化工序产生的未被收集的颗粒物、VOCs、二甲苯</w:t>
      </w:r>
      <w:r>
        <w:rPr>
          <w:rFonts w:hint="eastAsia" w:ascii="Times New Roman" w:hAnsi="Times New Roman" w:eastAsia="宋体" w:cs="Times New Roman"/>
          <w:sz w:val="24"/>
          <w:szCs w:val="24"/>
          <w:lang w:val="en-US" w:eastAsia="zh-CN"/>
        </w:rPr>
        <w:t>，采取车间通风措施。</w:t>
      </w:r>
    </w:p>
    <w:p>
      <w:pPr>
        <w:spacing w:after="0"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（三）噪声</w:t>
      </w:r>
    </w:p>
    <w:p>
      <w:pPr>
        <w:spacing w:after="0"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本项目的噪声主要为砂轮机、电焊机等设备运行产生的噪声</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选用低噪音设备，采取布局合理、减震、隔声等</w:t>
      </w:r>
      <w:r>
        <w:rPr>
          <w:rFonts w:hint="default" w:ascii="Times New Roman" w:hAnsi="Times New Roman" w:eastAsia="宋体" w:cs="Times New Roman"/>
          <w:sz w:val="24"/>
          <w:szCs w:val="24"/>
          <w:lang w:val="en-US" w:eastAsia="zh-CN"/>
        </w:rPr>
        <w:t>降噪措施。</w:t>
      </w:r>
    </w:p>
    <w:p>
      <w:pPr>
        <w:spacing w:after="0"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（四）固体废物</w:t>
      </w:r>
    </w:p>
    <w:p>
      <w:pPr>
        <w:pStyle w:val="2"/>
        <w:spacing w:after="0" w:line="360" w:lineRule="auto"/>
        <w:ind w:left="0" w:leftChars="0" w:firstLine="480" w:firstLineChars="200"/>
        <w:rPr>
          <w:rFonts w:ascii="Times New Roman" w:hAnsi="Times New Roman" w:cs="Times New Roman"/>
          <w:color w:val="auto"/>
          <w:sz w:val="24"/>
          <w:szCs w:val="24"/>
        </w:rPr>
      </w:pPr>
      <w:r>
        <w:rPr>
          <w:rFonts w:ascii="Times New Roman" w:hAnsi="Times New Roman" w:eastAsia="宋体" w:cs="Times New Roman"/>
          <w:color w:val="000000"/>
          <w:sz w:val="24"/>
          <w:szCs w:val="24"/>
        </w:rPr>
        <w:t>本项目一般固废主要为</w:t>
      </w:r>
      <w:r>
        <w:rPr>
          <w:rFonts w:hint="eastAsia" w:ascii="Times New Roman" w:hAnsi="Times New Roman" w:eastAsia="宋体" w:cs="Times New Roman"/>
          <w:color w:val="000000"/>
          <w:sz w:val="24"/>
          <w:szCs w:val="24"/>
          <w:lang w:val="en-US" w:eastAsia="zh-CN"/>
        </w:rPr>
        <w:t>职工生活垃圾</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000000"/>
          <w:sz w:val="24"/>
          <w:szCs w:val="24"/>
          <w:lang w:val="en-US" w:eastAsia="zh-CN"/>
        </w:rPr>
        <w:t>除尘器</w:t>
      </w:r>
      <w:r>
        <w:rPr>
          <w:rFonts w:hint="eastAsia" w:cs="Times New Roman"/>
          <w:color w:val="000000"/>
          <w:sz w:val="24"/>
          <w:szCs w:val="24"/>
          <w:lang w:val="en-US" w:eastAsia="zh-CN"/>
        </w:rPr>
        <w:t>收集的</w:t>
      </w:r>
      <w:r>
        <w:rPr>
          <w:rFonts w:hint="eastAsia" w:ascii="Times New Roman" w:hAnsi="Times New Roman" w:eastAsia="宋体" w:cs="Times New Roman"/>
          <w:color w:val="000000"/>
          <w:sz w:val="24"/>
          <w:szCs w:val="24"/>
          <w:lang w:val="en-US" w:eastAsia="zh-CN"/>
        </w:rPr>
        <w:t>粉尘</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焊渣</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废包装材料</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边角料和铁屑</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除尘器</w:t>
      </w:r>
      <w:r>
        <w:rPr>
          <w:rFonts w:hint="eastAsia" w:cs="Times New Roman"/>
          <w:color w:val="auto"/>
          <w:sz w:val="24"/>
          <w:szCs w:val="24"/>
          <w:lang w:val="en-US" w:eastAsia="zh-CN"/>
        </w:rPr>
        <w:t>收集的</w:t>
      </w:r>
      <w:r>
        <w:rPr>
          <w:rFonts w:hint="eastAsia" w:ascii="Times New Roman" w:hAnsi="Times New Roman" w:eastAsia="宋体" w:cs="Times New Roman"/>
          <w:color w:val="auto"/>
          <w:sz w:val="24"/>
          <w:szCs w:val="24"/>
          <w:lang w:val="en-US" w:eastAsia="zh-CN"/>
        </w:rPr>
        <w:t>粉尘和焊渣混入生活垃圾处理，由环卫部门定期清运处理。废包装材料、边角料和铁屑收集后外售处理。</w:t>
      </w:r>
    </w:p>
    <w:p>
      <w:pPr>
        <w:spacing w:after="0" w:line="360" w:lineRule="auto"/>
        <w:ind w:firstLine="480" w:firstLineChars="200"/>
        <w:rPr>
          <w:rFonts w:ascii="Times New Roman" w:hAnsi="Times New Roman" w:eastAsia="宋体" w:cs="Times New Roman"/>
          <w:color w:val="000000"/>
          <w:sz w:val="24"/>
          <w:szCs w:val="24"/>
          <w:highlight w:val="red"/>
        </w:rPr>
      </w:pPr>
      <w:r>
        <w:rPr>
          <w:rFonts w:ascii="Times New Roman" w:hAnsi="Times New Roman" w:eastAsia="宋体" w:cs="Times New Roman"/>
          <w:color w:val="000000"/>
          <w:sz w:val="24"/>
          <w:szCs w:val="24"/>
        </w:rPr>
        <w:t>本项目危险废物为</w:t>
      </w:r>
      <w:r>
        <w:rPr>
          <w:rFonts w:hint="eastAsia" w:ascii="Times New Roman" w:hAnsi="Times New Roman" w:eastAsia="宋体" w:cs="Times New Roman"/>
          <w:color w:val="000000"/>
          <w:sz w:val="24"/>
          <w:szCs w:val="24"/>
          <w:lang w:val="en-US" w:eastAsia="zh-CN"/>
        </w:rPr>
        <w:t>废活性炭、废UV灯管</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废液压油</w:t>
      </w:r>
      <w:r>
        <w:rPr>
          <w:rFonts w:hint="eastAsia" w:ascii="Times New Roman" w:hAnsi="Times New Roman" w:eastAsia="宋体" w:cs="Times New Roman"/>
          <w:color w:val="000000"/>
          <w:sz w:val="24"/>
          <w:szCs w:val="24"/>
          <w:lang w:val="en-US" w:eastAsia="zh-CN"/>
        </w:rPr>
        <w:t>、废包装桶、废过滤棉、漆渣，暂存于危废间，</w:t>
      </w:r>
      <w:r>
        <w:rPr>
          <w:rFonts w:hint="eastAsia" w:ascii="Times New Roman" w:hAnsi="Times New Roman" w:eastAsia="宋体" w:cs="Times New Roman"/>
          <w:color w:val="000000"/>
          <w:sz w:val="24"/>
          <w:szCs w:val="24"/>
          <w:highlight w:val="none"/>
          <w:lang w:val="en-US" w:eastAsia="zh-CN"/>
        </w:rPr>
        <w:t>委托</w:t>
      </w:r>
      <w:r>
        <w:rPr>
          <w:rFonts w:hint="eastAsia" w:ascii="Times New Roman" w:hAnsi="Times New Roman" w:eastAsia="宋体" w:cs="Times New Roman"/>
          <w:color w:val="auto"/>
          <w:sz w:val="24"/>
          <w:szCs w:val="24"/>
          <w:highlight w:val="none"/>
          <w:lang w:val="en-US" w:eastAsia="zh-CN"/>
        </w:rPr>
        <w:t>烟台顺康环保科技有限公司</w:t>
      </w:r>
      <w:r>
        <w:rPr>
          <w:rFonts w:hint="eastAsia" w:ascii="Times New Roman" w:hAnsi="Times New Roman" w:eastAsia="宋体" w:cs="Times New Roman"/>
          <w:color w:val="000000"/>
          <w:sz w:val="24"/>
          <w:szCs w:val="24"/>
          <w:lang w:val="en-US" w:eastAsia="zh-CN"/>
        </w:rPr>
        <w:t>处置</w:t>
      </w:r>
      <w:r>
        <w:rPr>
          <w:rFonts w:hint="eastAsia" w:ascii="Times New Roman" w:hAnsi="Times New Roman" w:eastAsia="宋体" w:cs="Times New Roman"/>
          <w:color w:val="000000"/>
          <w:sz w:val="24"/>
          <w:szCs w:val="24"/>
        </w:rPr>
        <w:t>。</w:t>
      </w:r>
    </w:p>
    <w:p>
      <w:pPr>
        <w:spacing w:after="0"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（五）其他 </w:t>
      </w:r>
    </w:p>
    <w:p>
      <w:pPr>
        <w:spacing w:after="0" w:line="360" w:lineRule="auto"/>
        <w:ind w:firstLine="480" w:firstLineChars="200"/>
        <w:rPr>
          <w:rFonts w:hint="default" w:ascii="Times New Roman" w:hAnsi="Times New Roman" w:eastAsia="宋体" w:cs="Times New Roman"/>
          <w:sz w:val="24"/>
          <w:szCs w:val="24"/>
          <w:lang w:val="en-US" w:eastAsia="zh-CN"/>
        </w:rPr>
      </w:pPr>
      <w:bookmarkStart w:id="2" w:name="_Toc496544326"/>
      <w:bookmarkStart w:id="3" w:name="_Toc496544136"/>
      <w:bookmarkStart w:id="4" w:name="_Toc496547086"/>
      <w:r>
        <w:rPr>
          <w:rFonts w:hint="default" w:ascii="Times New Roman" w:hAnsi="Times New Roman" w:eastAsia="宋体" w:cs="Times New Roman"/>
          <w:sz w:val="24"/>
          <w:szCs w:val="24"/>
          <w:lang w:val="en-US" w:eastAsia="zh-CN"/>
        </w:rPr>
        <w:t>1、环境风险防范设施</w:t>
      </w:r>
    </w:p>
    <w:p>
      <w:pPr>
        <w:spacing w:after="0" w:line="360" w:lineRule="auto"/>
        <w:ind w:firstLine="480" w:firstLineChars="200"/>
        <w:rPr>
          <w:rFonts w:hint="default" w:ascii="Times New Roman" w:hAnsi="Times New Roman" w:eastAsia="宋体" w:cs="Times New Roman"/>
          <w:sz w:val="24"/>
          <w:szCs w:val="24"/>
          <w:lang w:val="en-US" w:eastAsia="zh-CN"/>
        </w:rPr>
      </w:pPr>
      <w:bookmarkStart w:id="5" w:name="_Toc1002"/>
      <w:bookmarkStart w:id="6" w:name="_Toc22686"/>
      <w:bookmarkStart w:id="7" w:name="_Toc24352"/>
      <w:bookmarkStart w:id="8" w:name="_Toc14732"/>
      <w:bookmarkStart w:id="9" w:name="_Toc1653"/>
      <w:r>
        <w:rPr>
          <w:rFonts w:hint="default" w:ascii="Times New Roman" w:hAnsi="Times New Roman" w:eastAsia="宋体" w:cs="Times New Roman"/>
          <w:sz w:val="24"/>
          <w:szCs w:val="24"/>
          <w:lang w:val="en-US" w:eastAsia="zh-CN"/>
        </w:rPr>
        <w:t>本项目配备消防设施，</w:t>
      </w:r>
      <w:r>
        <w:rPr>
          <w:rFonts w:hint="eastAsia" w:ascii="Times New Roman" w:hAnsi="Times New Roman" w:eastAsia="宋体" w:cs="Times New Roman"/>
          <w:sz w:val="24"/>
          <w:szCs w:val="24"/>
          <w:lang w:val="en-US" w:eastAsia="zh-CN"/>
        </w:rPr>
        <w:t>分别放置于</w:t>
      </w:r>
      <w:r>
        <w:rPr>
          <w:rFonts w:hint="default" w:ascii="Times New Roman" w:hAnsi="Times New Roman" w:eastAsia="宋体" w:cs="Times New Roman"/>
          <w:sz w:val="24"/>
          <w:szCs w:val="24"/>
          <w:lang w:val="en-US" w:eastAsia="zh-CN"/>
        </w:rPr>
        <w:t>厂区内</w:t>
      </w:r>
      <w:bookmarkEnd w:id="5"/>
      <w:bookmarkEnd w:id="6"/>
      <w:bookmarkEnd w:id="7"/>
      <w:bookmarkEnd w:id="8"/>
      <w:bookmarkEnd w:id="9"/>
      <w:r>
        <w:rPr>
          <w:rFonts w:hint="default" w:ascii="Times New Roman" w:hAnsi="Times New Roman" w:eastAsia="宋体" w:cs="Times New Roman"/>
          <w:sz w:val="24"/>
          <w:szCs w:val="24"/>
          <w:lang w:val="en-US" w:eastAsia="zh-CN"/>
        </w:rPr>
        <w:t>。</w:t>
      </w:r>
    </w:p>
    <w:p>
      <w:pPr>
        <w:pStyle w:val="2"/>
        <w:spacing w:after="0"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污染物排放口规范化工程</w:t>
      </w:r>
      <w:bookmarkEnd w:id="2"/>
      <w:bookmarkEnd w:id="3"/>
      <w:bookmarkEnd w:id="4"/>
    </w:p>
    <w:p>
      <w:pPr>
        <w:pStyle w:val="2"/>
        <w:spacing w:after="0" w:line="360" w:lineRule="auto"/>
        <w:ind w:left="0" w:leftChars="0" w:firstLine="480" w:firstLineChars="20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本项目</w:t>
      </w:r>
      <w:r>
        <w:rPr>
          <w:rFonts w:ascii="Times New Roman" w:hAnsi="Times New Roman" w:eastAsia="宋体" w:cs="Times New Roman"/>
          <w:color w:val="auto"/>
          <w:sz w:val="24"/>
          <w:szCs w:val="24"/>
        </w:rPr>
        <w:t>废气</w:t>
      </w:r>
      <w:r>
        <w:rPr>
          <w:rFonts w:hint="eastAsia" w:ascii="Times New Roman" w:hAnsi="Times New Roman" w:eastAsia="宋体" w:cs="Times New Roman"/>
          <w:color w:val="auto"/>
          <w:sz w:val="24"/>
          <w:szCs w:val="24"/>
        </w:rPr>
        <w:t>设置了</w:t>
      </w:r>
      <w:r>
        <w:rPr>
          <w:rFonts w:ascii="Times New Roman" w:hAnsi="Times New Roman" w:eastAsia="宋体" w:cs="Times New Roman"/>
          <w:color w:val="auto"/>
          <w:sz w:val="24"/>
          <w:szCs w:val="24"/>
        </w:rPr>
        <w:t>排放口</w:t>
      </w:r>
      <w:r>
        <w:rPr>
          <w:rFonts w:hint="eastAsia" w:ascii="Times New Roman" w:hAnsi="Times New Roman" w:eastAsia="宋体" w:cs="Times New Roman"/>
          <w:color w:val="auto"/>
          <w:sz w:val="24"/>
          <w:szCs w:val="24"/>
        </w:rPr>
        <w:t>，设置</w:t>
      </w:r>
      <w:r>
        <w:rPr>
          <w:rFonts w:hint="eastAsia" w:ascii="Times New Roman" w:hAnsi="Times New Roman" w:eastAsia="宋体" w:cs="Times New Roman"/>
          <w:color w:val="auto"/>
          <w:sz w:val="24"/>
          <w:szCs w:val="24"/>
          <w:lang w:eastAsia="zh-CN"/>
        </w:rPr>
        <w:t>了</w:t>
      </w:r>
      <w:r>
        <w:rPr>
          <w:rFonts w:hint="eastAsia" w:ascii="Times New Roman" w:hAnsi="Times New Roman" w:eastAsia="宋体" w:cs="Times New Roman"/>
          <w:color w:val="auto"/>
          <w:sz w:val="24"/>
          <w:szCs w:val="24"/>
        </w:rPr>
        <w:t>检测平台</w:t>
      </w:r>
      <w:r>
        <w:rPr>
          <w:rFonts w:hint="eastAsia" w:ascii="Times New Roman" w:hAnsi="Times New Roman" w:eastAsia="宋体" w:cs="Times New Roman"/>
          <w:color w:val="auto"/>
          <w:sz w:val="24"/>
          <w:szCs w:val="24"/>
          <w:lang w:eastAsia="zh-CN"/>
        </w:rPr>
        <w:t>。</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四、环境保护设施调试结果</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1、废气</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(1)有组织废气</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验收检测期间，</w:t>
      </w:r>
      <w:r>
        <w:rPr>
          <w:rFonts w:hint="eastAsia" w:ascii="Times New Roman" w:hAnsi="Times New Roman" w:eastAsia="宋体" w:cs="Times New Roman"/>
          <w:sz w:val="24"/>
          <w:szCs w:val="24"/>
          <w:lang w:val="en-US" w:eastAsia="zh-CN"/>
        </w:rPr>
        <w:t>本项目调漆、喷漆、固化工序排气筒检测孔（出口）VOCS、</w:t>
      </w:r>
      <w:r>
        <w:rPr>
          <w:rFonts w:hint="eastAsia" w:ascii="Times New Roman" w:hAnsi="Times New Roman" w:eastAsia="宋体" w:cs="Times New Roman"/>
          <w:sz w:val="24"/>
          <w:szCs w:val="24"/>
          <w:vertAlign w:val="baseline"/>
          <w:lang w:val="en-US" w:eastAsia="zh-CN"/>
        </w:rPr>
        <w:t>二甲苯</w:t>
      </w:r>
      <w:r>
        <w:rPr>
          <w:rFonts w:hint="eastAsia" w:ascii="Times New Roman" w:hAnsi="Times New Roman" w:eastAsia="宋体" w:cs="Times New Roman"/>
          <w:sz w:val="24"/>
          <w:szCs w:val="24"/>
        </w:rPr>
        <w:t>排放浓度和排放速率满足《挥发性有机物排放标准第</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部分：</w:t>
      </w:r>
      <w:r>
        <w:rPr>
          <w:rFonts w:hint="eastAsia" w:ascii="Times New Roman" w:hAnsi="Times New Roman" w:eastAsia="宋体" w:cs="Times New Roman"/>
          <w:sz w:val="24"/>
          <w:szCs w:val="24"/>
          <w:lang w:val="en-US" w:eastAsia="zh-CN"/>
        </w:rPr>
        <w:t>表面涂装行业</w:t>
      </w:r>
      <w:r>
        <w:rPr>
          <w:rFonts w:hint="eastAsia" w:ascii="Times New Roman" w:hAnsi="Times New Roman" w:eastAsia="宋体" w:cs="Times New Roman"/>
          <w:sz w:val="24"/>
          <w:szCs w:val="24"/>
        </w:rPr>
        <w:t>》（DB37/2801.</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-201</w:t>
      </w:r>
      <w:r>
        <w:rPr>
          <w:rFonts w:hint="eastAsia"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rPr>
        <w:t>）表</w:t>
      </w:r>
      <w:r>
        <w:rPr>
          <w:rFonts w:hint="eastAsia" w:ascii="Times New Roman" w:hAnsi="Times New Roman" w:eastAsia="宋体" w:cs="Times New Roman"/>
          <w:sz w:val="24"/>
          <w:szCs w:val="24"/>
          <w:lang w:val="en-US" w:eastAsia="zh-CN"/>
        </w:rPr>
        <w:t>2“金属制品业（C33）”标准限值要求</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调漆、喷</w:t>
      </w:r>
      <w:r>
        <w:rPr>
          <w:rFonts w:hint="eastAsia" w:ascii="Times New Roman" w:hAnsi="Times New Roman" w:eastAsia="宋体" w:cs="Times New Roman"/>
          <w:sz w:val="24"/>
          <w:szCs w:val="24"/>
          <w:vertAlign w:val="baseline"/>
          <w:lang w:val="en-US" w:eastAsia="zh-CN"/>
        </w:rPr>
        <w:t>漆、固化工序排气筒检测孔（出口）颗粒物排放浓度满足《区域性大气污染物综</w:t>
      </w:r>
      <w:r>
        <w:rPr>
          <w:rFonts w:hint="eastAsia" w:ascii="Times New Roman" w:hAnsi="Times New Roman" w:eastAsia="宋体" w:cs="Times New Roman"/>
          <w:sz w:val="24"/>
          <w:szCs w:val="24"/>
          <w:vertAlign w:val="baseline"/>
          <w:lang w:val="en-US" w:eastAsia="zh-CN"/>
        </w:rPr>
        <w:t xml:space="preserve">合排放标准》（DB37/2376-2019）表1重点控制区标准。   </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(2)无组织废气</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验收检测期间，</w:t>
      </w:r>
      <w:r>
        <w:rPr>
          <w:rFonts w:hint="eastAsia" w:ascii="Times New Roman" w:hAnsi="Times New Roman" w:eastAsia="宋体" w:cs="Times New Roman"/>
          <w:sz w:val="24"/>
          <w:szCs w:val="24"/>
          <w:vertAlign w:val="baseline"/>
          <w:lang w:val="en-US" w:eastAsia="zh-CN"/>
        </w:rPr>
        <w:t>本项目无组织总悬浮颗粒物满足《大气污染物综合排放标准》（GB16297-1996）表2新污染源大气污染物无组织排放限值要求；无组织VOCs、二甲苯满足《挥发性有机物排放标准 第5部分：表面涂装行业》（DB37/2801.5-2018）表3中标准要求；厂区内VOCs满足《挥发性有机物无组织排放控制标准》（GB37822-2019）附录A表A.1NMHC厂区内特别排放限值要求。</w:t>
      </w:r>
    </w:p>
    <w:p>
      <w:pPr>
        <w:pStyle w:val="30"/>
        <w:keepNext w:val="0"/>
        <w:keepLines w:val="0"/>
        <w:pageBreakBefore w:val="0"/>
        <w:kinsoku/>
        <w:wordWrap/>
        <w:overflowPunct/>
        <w:topLinePunct w:val="0"/>
        <w:autoSpaceDE/>
        <w:autoSpaceDN/>
        <w:bidi w:val="0"/>
        <w:spacing w:line="360" w:lineRule="auto"/>
        <w:ind w:firstLine="480"/>
        <w:textAlignment w:val="auto"/>
        <w:rPr>
          <w:rFonts w:hint="default" w:ascii="Times New Roman" w:hAnsi="Times New Roman" w:cs="Times New Roman" w:eastAsiaTheme="minorEastAsia"/>
          <w:color w:val="000000"/>
          <w:spacing w:val="0"/>
        </w:rPr>
      </w:pPr>
      <w:r>
        <w:rPr>
          <w:rFonts w:hint="default" w:ascii="Times New Roman" w:hAnsi="Times New Roman" w:cs="Times New Roman" w:eastAsiaTheme="minorEastAsia"/>
          <w:color w:val="000000"/>
          <w:spacing w:val="0"/>
          <w:lang w:val="en-US" w:eastAsia="zh-CN"/>
        </w:rPr>
        <w:t>2</w:t>
      </w:r>
      <w:r>
        <w:rPr>
          <w:rFonts w:hint="default" w:ascii="Times New Roman" w:hAnsi="Times New Roman" w:cs="Times New Roman" w:eastAsiaTheme="minorEastAsia"/>
          <w:color w:val="000000"/>
          <w:spacing w:val="0"/>
        </w:rPr>
        <w:t>、噪声</w:t>
      </w:r>
    </w:p>
    <w:p>
      <w:pPr>
        <w:pStyle w:val="30"/>
        <w:keepNext w:val="0"/>
        <w:keepLines w:val="0"/>
        <w:pageBreakBefore w:val="0"/>
        <w:kinsoku/>
        <w:wordWrap/>
        <w:overflowPunct/>
        <w:topLinePunct w:val="0"/>
        <w:autoSpaceDE/>
        <w:autoSpaceDN/>
        <w:bidi w:val="0"/>
        <w:spacing w:line="360" w:lineRule="auto"/>
        <w:ind w:firstLine="480"/>
        <w:textAlignment w:val="auto"/>
        <w:rPr>
          <w:rFonts w:hint="default" w:ascii="Times New Roman" w:hAnsi="Times New Roman" w:cs="Times New Roman" w:eastAsiaTheme="minorEastAsia"/>
          <w:color w:val="000000"/>
          <w:spacing w:val="0"/>
        </w:rPr>
      </w:pPr>
      <w:r>
        <w:rPr>
          <w:rFonts w:hint="default" w:ascii="Times New Roman" w:hAnsi="Times New Roman" w:cs="Times New Roman" w:eastAsiaTheme="minorEastAsia"/>
          <w:color w:val="000000"/>
          <w:spacing w:val="0"/>
        </w:rPr>
        <w:t>验收监测期间，厂界噪声满足《工业企业厂界环境噪声排放标准》（GB 12348-2008）表1中2类标准要求。</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cs="Times New Roman"/>
          <w:sz w:val="24"/>
          <w:szCs w:val="24"/>
          <w:highlight w:val="none"/>
          <w:lang w:val="en-US" w:eastAsia="zh-CN"/>
        </w:rPr>
      </w:pPr>
      <w:r>
        <w:rPr>
          <w:rFonts w:hint="eastAsia" w:cs="Times New Roman"/>
          <w:sz w:val="24"/>
          <w:szCs w:val="24"/>
          <w:highlight w:val="none"/>
          <w:lang w:val="en-US" w:eastAsia="zh-CN"/>
        </w:rPr>
        <w:t>3、废水</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Times New Roman"/>
          <w:sz w:val="24"/>
          <w:szCs w:val="24"/>
          <w:highlight w:val="none"/>
          <w:lang w:val="en-US" w:eastAsia="zh-CN"/>
        </w:rPr>
      </w:pPr>
      <w:r>
        <w:rPr>
          <w:rFonts w:ascii="Times New Roman" w:hAnsi="Times New Roman" w:eastAsia="宋体" w:cs="Times New Roman"/>
          <w:bCs/>
          <w:color w:val="auto"/>
          <w:sz w:val="24"/>
          <w:szCs w:val="24"/>
        </w:rPr>
        <w:t>验收</w:t>
      </w:r>
      <w:r>
        <w:rPr>
          <w:rFonts w:hint="eastAsia" w:ascii="Times New Roman" w:hAnsi="Times New Roman" w:eastAsia="宋体" w:cs="Times New Roman"/>
          <w:bCs/>
          <w:color w:val="auto"/>
          <w:sz w:val="24"/>
          <w:szCs w:val="24"/>
        </w:rPr>
        <w:t>检测</w:t>
      </w:r>
      <w:r>
        <w:rPr>
          <w:rFonts w:ascii="Times New Roman" w:hAnsi="Times New Roman" w:eastAsia="宋体" w:cs="Times New Roman"/>
          <w:bCs/>
          <w:color w:val="auto"/>
          <w:sz w:val="24"/>
          <w:szCs w:val="24"/>
        </w:rPr>
        <w:t>期间，</w:t>
      </w:r>
      <w:r>
        <w:rPr>
          <w:rFonts w:hint="eastAsia" w:cs="Times New Roman"/>
          <w:bCs/>
          <w:color w:val="auto"/>
          <w:sz w:val="24"/>
          <w:szCs w:val="24"/>
          <w:lang w:val="en-US" w:eastAsia="zh-CN"/>
        </w:rPr>
        <w:t>本</w:t>
      </w:r>
      <w:r>
        <w:rPr>
          <w:rFonts w:hint="eastAsia" w:ascii="Times New Roman" w:hAnsi="Times New Roman" w:eastAsia="宋体" w:cs="Times New Roman"/>
          <w:bCs/>
          <w:color w:val="auto"/>
          <w:sz w:val="24"/>
          <w:szCs w:val="24"/>
          <w:lang w:eastAsia="zh-CN"/>
        </w:rPr>
        <w:t>项目</w:t>
      </w:r>
      <w:r>
        <w:rPr>
          <w:rFonts w:hint="eastAsia" w:ascii="Times New Roman" w:hAnsi="Times New Roman" w:eastAsia="宋体" w:cs="Times New Roman"/>
          <w:bCs/>
          <w:color w:val="auto"/>
          <w:sz w:val="24"/>
          <w:szCs w:val="24"/>
          <w:lang w:val="en-US" w:eastAsia="zh-CN"/>
        </w:rPr>
        <w:t>生活污水排放口</w:t>
      </w:r>
      <w:r>
        <w:rPr>
          <w:rFonts w:hint="eastAsia" w:cs="Times New Roman"/>
          <w:bCs/>
          <w:color w:val="auto"/>
          <w:sz w:val="24"/>
          <w:szCs w:val="24"/>
          <w:lang w:val="en-US" w:eastAsia="zh-CN"/>
        </w:rPr>
        <w:t>中</w:t>
      </w:r>
      <w:r>
        <w:rPr>
          <w:rFonts w:hint="eastAsia" w:ascii="Times New Roman" w:hAnsi="Times New Roman" w:eastAsia="宋体" w:cs="Times New Roman"/>
          <w:bCs/>
          <w:color w:val="auto"/>
          <w:sz w:val="24"/>
          <w:szCs w:val="24"/>
        </w:rPr>
        <w:t>化学需氧量</w:t>
      </w:r>
      <w:r>
        <w:rPr>
          <w:rFonts w:hint="eastAsia" w:cs="Times New Roman"/>
          <w:bCs/>
          <w:color w:val="auto"/>
          <w:sz w:val="24"/>
          <w:szCs w:val="24"/>
          <w:lang w:eastAsia="zh-CN"/>
        </w:rPr>
        <w:t>、</w:t>
      </w:r>
      <w:r>
        <w:rPr>
          <w:rFonts w:ascii="Times New Roman" w:hAnsi="Times New Roman" w:eastAsia="宋体" w:cs="Times New Roman"/>
          <w:bCs/>
          <w:color w:val="auto"/>
          <w:sz w:val="24"/>
          <w:szCs w:val="24"/>
        </w:rPr>
        <w:t>氨氮满足《污水排入城镇下水道水质标准》（GB/T31962-2015）</w:t>
      </w:r>
      <w:r>
        <w:rPr>
          <w:rFonts w:ascii="Times New Roman" w:hAnsi="Times New Roman" w:eastAsia="宋体" w:cs="Times New Roman"/>
          <w:bCs/>
          <w:sz w:val="24"/>
          <w:szCs w:val="24"/>
        </w:rPr>
        <w:t>表1中</w:t>
      </w:r>
      <w:r>
        <w:rPr>
          <w:rFonts w:hint="eastAsia" w:ascii="Times New Roman" w:hAnsi="Times New Roman" w:eastAsia="宋体" w:cs="Times New Roman"/>
          <w:bCs/>
          <w:sz w:val="24"/>
          <w:szCs w:val="24"/>
        </w:rPr>
        <w:t>B</w:t>
      </w:r>
      <w:r>
        <w:rPr>
          <w:rFonts w:ascii="Times New Roman" w:hAnsi="Times New Roman" w:eastAsia="宋体" w:cs="Times New Roman"/>
          <w:bCs/>
          <w:sz w:val="24"/>
          <w:szCs w:val="24"/>
        </w:rPr>
        <w:t>等级标准</w:t>
      </w:r>
      <w:r>
        <w:rPr>
          <w:rFonts w:hint="eastAsia" w:ascii="Times New Roman" w:hAnsi="Times New Roman" w:eastAsia="宋体" w:cs="Times New Roman"/>
          <w:bCs/>
          <w:sz w:val="24"/>
          <w:szCs w:val="24"/>
        </w:rPr>
        <w:t>。</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4</w:t>
      </w:r>
      <w:r>
        <w:rPr>
          <w:rFonts w:hint="default" w:ascii="Times New Roman" w:hAnsi="Times New Roman" w:cs="Times New Roman"/>
          <w:sz w:val="24"/>
          <w:szCs w:val="24"/>
          <w:highlight w:val="none"/>
          <w:lang w:val="en-US" w:eastAsia="zh-CN"/>
        </w:rPr>
        <w:t>、总量控制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本项目满足总量控制要求。</w:t>
      </w:r>
    </w:p>
    <w:p>
      <w:pPr>
        <w:keepNext w:val="0"/>
        <w:keepLines w:val="0"/>
        <w:pageBreakBefore w:val="0"/>
        <w:widowControl w:val="0"/>
        <w:kinsoku/>
        <w:wordWrap/>
        <w:overflowPunct/>
        <w:topLinePunct w:val="0"/>
        <w:autoSpaceDE/>
        <w:autoSpaceDN/>
        <w:bidi w:val="0"/>
        <w:spacing w:line="360" w:lineRule="auto"/>
        <w:ind w:firstLine="474" w:firstLineChars="200"/>
        <w:textAlignment w:val="auto"/>
        <w:rPr>
          <w:rFonts w:hint="default" w:ascii="Times New Roman" w:hAnsi="Times New Roman" w:eastAsia="黑体" w:cs="Times New Roman"/>
          <w:b/>
          <w:color w:val="000000" w:themeColor="text1"/>
          <w:spacing w:val="-2"/>
          <w:kern w:val="0"/>
          <w:sz w:val="24"/>
        </w:rPr>
      </w:pPr>
      <w:r>
        <w:rPr>
          <w:rFonts w:hint="default" w:ascii="Times New Roman" w:hAnsi="Times New Roman" w:eastAsia="黑体" w:cs="Times New Roman"/>
          <w:b/>
          <w:color w:val="000000" w:themeColor="text1"/>
          <w:spacing w:val="-2"/>
          <w:kern w:val="0"/>
          <w:sz w:val="24"/>
        </w:rPr>
        <w:t>五、验收结论</w:t>
      </w:r>
    </w:p>
    <w:p>
      <w:pPr>
        <w:pStyle w:val="2"/>
        <w:keepNext w:val="0"/>
        <w:keepLines w:val="0"/>
        <w:pageBreakBefore w:val="0"/>
        <w:widowControl w:val="0"/>
        <w:kinsoku/>
        <w:wordWrap/>
        <w:overflowPunct/>
        <w:topLinePunct w:val="0"/>
        <w:autoSpaceDE/>
        <w:autoSpaceDN/>
        <w:bidi w:val="0"/>
        <w:spacing w:after="0" w:line="360" w:lineRule="auto"/>
        <w:ind w:firstLine="480"/>
        <w:textAlignment w:val="auto"/>
        <w:rPr>
          <w:rFonts w:hint="default" w:ascii="Times New Roman" w:hAnsi="Times New Roman" w:cs="Times New Roman"/>
          <w:color w:val="000000" w:themeColor="text1"/>
          <w:spacing w:val="-2"/>
          <w:sz w:val="24"/>
        </w:rPr>
      </w:pPr>
      <w:r>
        <w:rPr>
          <w:rFonts w:hint="eastAsia" w:cs="Times New Roman"/>
          <w:bCs/>
          <w:color w:val="000000" w:themeColor="text1"/>
          <w:sz w:val="24"/>
          <w:lang w:eastAsia="zh-CN"/>
        </w:rPr>
        <w:t>山东众冶集团建筑设备有限公司建筑专用设备生产项目</w:t>
      </w:r>
      <w:r>
        <w:rPr>
          <w:rFonts w:hint="default" w:ascii="Times New Roman" w:hAnsi="Times New Roman" w:cs="Times New Roman"/>
          <w:bCs/>
          <w:color w:val="000000" w:themeColor="text1"/>
          <w:sz w:val="24"/>
        </w:rPr>
        <w:t>环保手续齐全，落实了环评及批复要求，验收监测污染物达标排放，</w:t>
      </w:r>
      <w:r>
        <w:rPr>
          <w:rFonts w:hint="default" w:ascii="Times New Roman" w:hAnsi="Times New Roman" w:eastAsia="新宋体" w:cs="Times New Roman"/>
          <w:bCs/>
          <w:color w:val="000000" w:themeColor="text1"/>
          <w:sz w:val="24"/>
        </w:rPr>
        <w:t>在落实验收工作组提出的措施和建议的前提下，</w:t>
      </w:r>
      <w:r>
        <w:rPr>
          <w:rFonts w:hint="default" w:ascii="Times New Roman" w:hAnsi="Times New Roman" w:cs="Times New Roman"/>
          <w:bCs/>
          <w:color w:val="000000" w:themeColor="text1"/>
          <w:sz w:val="24"/>
        </w:rPr>
        <w:t>符合建设项目竣工环境保护验收条件，</w:t>
      </w:r>
      <w:r>
        <w:rPr>
          <w:rFonts w:hint="default" w:ascii="Times New Roman" w:hAnsi="Times New Roman" w:cs="Times New Roman"/>
          <w:color w:val="000000" w:themeColor="text1"/>
          <w:spacing w:val="-2"/>
          <w:sz w:val="24"/>
        </w:rPr>
        <w:t>验收合格。</w:t>
      </w:r>
    </w:p>
    <w:p>
      <w:pPr>
        <w:pStyle w:val="2"/>
        <w:keepNext w:val="0"/>
        <w:keepLines w:val="0"/>
        <w:pageBreakBefore w:val="0"/>
        <w:widowControl w:val="0"/>
        <w:kinsoku/>
        <w:wordWrap/>
        <w:overflowPunct/>
        <w:topLinePunct w:val="0"/>
        <w:autoSpaceDE/>
        <w:autoSpaceDN/>
        <w:bidi w:val="0"/>
        <w:spacing w:after="0" w:line="360" w:lineRule="auto"/>
        <w:ind w:firstLine="474"/>
        <w:textAlignment w:val="auto"/>
        <w:rPr>
          <w:rFonts w:hint="default" w:ascii="Times New Roman" w:hAnsi="Times New Roman" w:eastAsia="黑体" w:cs="Times New Roman"/>
          <w:b/>
          <w:color w:val="000000" w:themeColor="text1"/>
          <w:spacing w:val="-2"/>
          <w:kern w:val="0"/>
          <w:sz w:val="24"/>
        </w:rPr>
      </w:pPr>
      <w:r>
        <w:rPr>
          <w:rFonts w:hint="default" w:ascii="Times New Roman" w:hAnsi="Times New Roman" w:eastAsia="黑体" w:cs="Times New Roman"/>
          <w:b/>
          <w:color w:val="000000" w:themeColor="text1"/>
          <w:spacing w:val="-2"/>
          <w:kern w:val="0"/>
          <w:sz w:val="24"/>
        </w:rPr>
        <w:t>六、措施和建议</w:t>
      </w:r>
    </w:p>
    <w:p>
      <w:pPr>
        <w:pStyle w:val="30"/>
        <w:keepNext w:val="0"/>
        <w:keepLines w:val="0"/>
        <w:pageBreakBefore w:val="0"/>
        <w:widowControl w:val="0"/>
        <w:kinsoku/>
        <w:wordWrap/>
        <w:overflowPunct/>
        <w:topLinePunct w:val="0"/>
        <w:autoSpaceDE/>
        <w:autoSpaceDN/>
        <w:bidi w:val="0"/>
        <w:ind w:firstLine="480"/>
        <w:textAlignment w:val="auto"/>
        <w:rPr>
          <w:rFonts w:hint="eastAsia" w:ascii="Times New Roman" w:hAnsi="Times New Roman" w:cs="Times New Roman" w:eastAsiaTheme="minorEastAsia"/>
          <w:bCs/>
          <w:color w:val="000000" w:themeColor="text1"/>
          <w:spacing w:val="0"/>
          <w:lang w:eastAsia="zh-CN"/>
        </w:rPr>
      </w:pPr>
      <w:r>
        <w:rPr>
          <w:rFonts w:hint="default" w:ascii="Times New Roman" w:hAnsi="Times New Roman" w:cs="Times New Roman" w:eastAsiaTheme="minorEastAsia"/>
          <w:bCs/>
          <w:color w:val="000000" w:themeColor="text1"/>
          <w:spacing w:val="0"/>
        </w:rPr>
        <w:t>1、加强日常的环保管理与监督，确保废气、噪声</w:t>
      </w:r>
      <w:r>
        <w:rPr>
          <w:rFonts w:hint="eastAsia" w:cs="Times New Roman" w:eastAsiaTheme="minorEastAsia"/>
          <w:bCs/>
          <w:color w:val="000000" w:themeColor="text1"/>
          <w:spacing w:val="0"/>
          <w:lang w:eastAsia="zh-CN"/>
        </w:rPr>
        <w:t>、</w:t>
      </w:r>
      <w:r>
        <w:rPr>
          <w:rFonts w:hint="eastAsia" w:cs="Times New Roman" w:eastAsiaTheme="minorEastAsia"/>
          <w:bCs/>
          <w:color w:val="000000" w:themeColor="text1"/>
          <w:spacing w:val="0"/>
          <w:lang w:val="en-US" w:eastAsia="zh-CN"/>
        </w:rPr>
        <w:t>废水</w:t>
      </w:r>
      <w:r>
        <w:rPr>
          <w:rFonts w:hint="default" w:ascii="Times New Roman" w:hAnsi="Times New Roman" w:cs="Times New Roman" w:eastAsiaTheme="minorEastAsia"/>
          <w:bCs/>
          <w:color w:val="000000" w:themeColor="text1"/>
          <w:spacing w:val="0"/>
        </w:rPr>
        <w:t>等稳定达标排放</w:t>
      </w:r>
      <w:r>
        <w:rPr>
          <w:rFonts w:hint="eastAsia" w:cs="Times New Roman" w:eastAsiaTheme="minorEastAsia"/>
          <w:bCs/>
          <w:color w:val="000000" w:themeColor="text1"/>
          <w:spacing w:val="0"/>
          <w:lang w:eastAsia="zh-CN"/>
        </w:rPr>
        <w:t>。</w:t>
      </w:r>
    </w:p>
    <w:p>
      <w:pPr>
        <w:pStyle w:val="30"/>
        <w:keepNext w:val="0"/>
        <w:keepLines w:val="0"/>
        <w:pageBreakBefore w:val="0"/>
        <w:widowControl w:val="0"/>
        <w:kinsoku/>
        <w:wordWrap/>
        <w:overflowPunct/>
        <w:topLinePunct w:val="0"/>
        <w:autoSpaceDE/>
        <w:autoSpaceDN/>
        <w:bidi w:val="0"/>
        <w:ind w:firstLine="480"/>
        <w:textAlignment w:val="auto"/>
        <w:rPr>
          <w:rFonts w:hint="default" w:ascii="Times New Roman" w:hAnsi="Times New Roman" w:cs="Times New Roman" w:eastAsiaTheme="minorEastAsia"/>
          <w:bCs/>
          <w:color w:val="000000" w:themeColor="text1"/>
          <w:spacing w:val="0"/>
        </w:rPr>
      </w:pPr>
      <w:r>
        <w:rPr>
          <w:rFonts w:hint="default" w:ascii="Times New Roman" w:hAnsi="Times New Roman" w:cs="Times New Roman" w:eastAsiaTheme="minorEastAsia"/>
          <w:bCs/>
          <w:color w:val="000000" w:themeColor="text1"/>
          <w:spacing w:val="0"/>
        </w:rPr>
        <w:t>2、按《排污单位自行监测技术指南-总则》（HJ819-2017）要求，自主进行污染源监测，并做好记录。</w:t>
      </w:r>
      <w:bookmarkStart w:id="10" w:name="_GoBack"/>
      <w:bookmarkEnd w:id="10"/>
    </w:p>
    <w:p>
      <w:pPr>
        <w:pStyle w:val="30"/>
        <w:keepNext w:val="0"/>
        <w:keepLines w:val="0"/>
        <w:pageBreakBefore w:val="0"/>
        <w:widowControl w:val="0"/>
        <w:kinsoku/>
        <w:wordWrap/>
        <w:overflowPunct/>
        <w:topLinePunct w:val="0"/>
        <w:autoSpaceDE/>
        <w:autoSpaceDN/>
        <w:bidi w:val="0"/>
        <w:ind w:firstLine="480"/>
        <w:textAlignment w:val="auto"/>
        <w:rPr>
          <w:rFonts w:hint="default" w:ascii="Times New Roman" w:hAnsi="Times New Roman" w:cs="Times New Roman" w:eastAsiaTheme="minorEastAsia"/>
          <w:bCs/>
          <w:color w:val="000000" w:themeColor="text1"/>
          <w:spacing w:val="0"/>
        </w:rPr>
      </w:pPr>
      <w:r>
        <w:rPr>
          <w:rFonts w:hint="default" w:ascii="Times New Roman" w:hAnsi="Times New Roman" w:cs="Times New Roman" w:eastAsiaTheme="minorEastAsia"/>
          <w:bCs/>
          <w:color w:val="000000" w:themeColor="text1"/>
          <w:spacing w:val="0"/>
        </w:rPr>
        <w:t>3、做好生产运行管理和设备维护，避免环境污染。</w:t>
      </w:r>
    </w:p>
    <w:p>
      <w:pPr>
        <w:pStyle w:val="30"/>
        <w:keepNext w:val="0"/>
        <w:keepLines w:val="0"/>
        <w:pageBreakBefore w:val="0"/>
        <w:widowControl w:val="0"/>
        <w:kinsoku/>
        <w:wordWrap/>
        <w:overflowPunct/>
        <w:topLinePunct w:val="0"/>
        <w:autoSpaceDE/>
        <w:autoSpaceDN/>
        <w:bidi w:val="0"/>
        <w:ind w:firstLine="480"/>
        <w:textAlignment w:val="auto"/>
        <w:rPr>
          <w:rFonts w:hint="default" w:ascii="Times New Roman" w:hAnsi="Times New Roman" w:cs="Times New Roman" w:eastAsiaTheme="minorEastAsia"/>
          <w:bCs/>
          <w:color w:val="000000" w:themeColor="text1"/>
          <w:spacing w:val="0"/>
        </w:rPr>
      </w:pPr>
      <w:r>
        <w:rPr>
          <w:rFonts w:hint="default" w:ascii="Times New Roman" w:hAnsi="Times New Roman" w:cs="Times New Roman" w:eastAsiaTheme="minorEastAsia"/>
          <w:bCs/>
          <w:color w:val="000000" w:themeColor="text1"/>
          <w:spacing w:val="0"/>
        </w:rPr>
        <w:t>4、按照危险废物贮存污染控制标准规范危险废物暂存场所，健全危险废物管理台帐，严格执行转移联单制度。</w:t>
      </w:r>
    </w:p>
    <w:p>
      <w:pPr>
        <w:spacing w:line="460" w:lineRule="exact"/>
        <w:ind w:firstLine="480" w:firstLineChars="200"/>
        <w:jc w:val="right"/>
        <w:rPr>
          <w:rFonts w:hint="default" w:ascii="Times New Roman" w:hAnsi="Times New Roman" w:cs="Times New Roman"/>
          <w:bCs/>
          <w:color w:val="000000" w:themeColor="text1"/>
          <w:sz w:val="24"/>
        </w:rPr>
      </w:pPr>
    </w:p>
    <w:p>
      <w:pPr>
        <w:spacing w:line="460" w:lineRule="exact"/>
        <w:ind w:firstLine="480" w:firstLineChars="200"/>
        <w:jc w:val="right"/>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验收工作组</w:t>
      </w:r>
    </w:p>
    <w:p>
      <w:pPr>
        <w:spacing w:line="460" w:lineRule="exact"/>
        <w:ind w:firstLine="480" w:firstLineChars="200"/>
        <w:jc w:val="right"/>
        <w:rPr>
          <w:rFonts w:hint="default" w:ascii="Times New Roman" w:hAnsi="Times New Roman" w:cs="Times New Roman" w:eastAsiaTheme="minorEastAsia"/>
          <w:bCs/>
          <w:color w:val="000000" w:themeColor="text1"/>
          <w:sz w:val="24"/>
          <w:lang w:eastAsia="zh-CN"/>
        </w:rPr>
        <w:sectPr>
          <w:footerReference r:id="rId3" w:type="default"/>
          <w:pgSz w:w="11906" w:h="16838"/>
          <w:pgMar w:top="1440" w:right="1797" w:bottom="1440" w:left="1797" w:header="851" w:footer="992" w:gutter="0"/>
          <w:cols w:space="425" w:num="1"/>
          <w:docGrid w:type="lines" w:linePitch="312" w:charSpace="0"/>
        </w:sectPr>
      </w:pPr>
      <w:r>
        <w:rPr>
          <w:rFonts w:hint="eastAsia" w:ascii="Times New Roman" w:hAnsi="Times New Roman" w:cs="Times New Roman"/>
          <w:bCs/>
          <w:color w:val="000000" w:themeColor="text1"/>
          <w:sz w:val="24"/>
          <w:lang w:eastAsia="zh-CN"/>
        </w:rPr>
        <w:t>2023年1月4日</w:t>
      </w:r>
    </w:p>
    <w:p>
      <w:pPr>
        <w:snapToGrid w:val="0"/>
        <w:spacing w:afterLines="50" w:line="440" w:lineRule="exact"/>
        <w:jc w:val="center"/>
        <w:rPr>
          <w:rFonts w:hint="default" w:ascii="Times New Roman" w:hAnsi="Times New Roman" w:eastAsia="宋体" w:cs="Times New Roman"/>
          <w:sz w:val="36"/>
          <w:szCs w:val="36"/>
          <w:lang w:eastAsia="zh-CN"/>
        </w:rPr>
      </w:pPr>
      <w:r>
        <w:rPr>
          <w:rFonts w:hint="eastAsia" w:ascii="Times New Roman" w:hAnsi="Times New Roman" w:eastAsia="宋体" w:cs="Times New Roman"/>
          <w:kern w:val="0"/>
          <w:sz w:val="36"/>
          <w:szCs w:val="36"/>
          <w:lang w:eastAsia="zh-CN"/>
        </w:rPr>
        <w:t>山东众冶集团建筑设备有限公司</w:t>
      </w:r>
      <w:r>
        <w:rPr>
          <w:rFonts w:hint="eastAsia" w:ascii="Times New Roman" w:hAnsi="Times New Roman" w:eastAsia="宋体" w:cs="Times New Roman"/>
          <w:sz w:val="36"/>
          <w:szCs w:val="36"/>
          <w:lang w:eastAsia="zh-CN"/>
        </w:rPr>
        <w:t>建筑专用设备生产项目</w:t>
      </w:r>
    </w:p>
    <w:p>
      <w:pPr>
        <w:snapToGrid w:val="0"/>
        <w:spacing w:afterLines="50" w:line="440" w:lineRule="exact"/>
        <w:jc w:val="center"/>
        <w:rPr>
          <w:rFonts w:hint="default" w:ascii="Times New Roman" w:hAnsi="Times New Roman" w:cs="Times New Roman"/>
          <w:sz w:val="36"/>
          <w:szCs w:val="36"/>
        </w:rPr>
      </w:pPr>
      <w:r>
        <w:rPr>
          <w:rFonts w:hint="default" w:ascii="Times New Roman" w:hAnsi="Times New Roman" w:cs="Times New Roman"/>
          <w:sz w:val="36"/>
          <w:szCs w:val="36"/>
        </w:rPr>
        <w:t>竣工环境保护验收组名单</w:t>
      </w:r>
    </w:p>
    <w:tbl>
      <w:tblPr>
        <w:tblStyle w:val="19"/>
        <w:tblW w:w="139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2"/>
        <w:gridCol w:w="1984"/>
        <w:gridCol w:w="3892"/>
        <w:gridCol w:w="644"/>
        <w:gridCol w:w="1111"/>
        <w:gridCol w:w="307"/>
        <w:gridCol w:w="1701"/>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组织单位</w:t>
            </w:r>
          </w:p>
        </w:tc>
        <w:tc>
          <w:tcPr>
            <w:tcW w:w="12077"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lang w:eastAsia="zh-CN"/>
              </w:rPr>
            </w:pPr>
            <w:r>
              <w:rPr>
                <w:rFonts w:hint="eastAsia" w:ascii="Times New Roman" w:hAnsi="Times New Roman" w:eastAsia="宋体" w:cs="Times New Roman"/>
                <w:kern w:val="0"/>
                <w:sz w:val="24"/>
                <w:lang w:eastAsia="zh-CN"/>
              </w:rPr>
              <w:t>山东众冶集团建筑设备有限公司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会议地点</w:t>
            </w:r>
          </w:p>
        </w:tc>
        <w:tc>
          <w:tcPr>
            <w:tcW w:w="601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rPr>
            </w:pPr>
            <w:r>
              <w:rPr>
                <w:rFonts w:hint="eastAsia" w:ascii="Times New Roman" w:hAnsi="Times New Roman" w:eastAsia="宋体" w:cs="Times New Roman"/>
                <w:color w:val="000000" w:themeColor="text1"/>
                <w:kern w:val="0"/>
                <w:sz w:val="24"/>
                <w:lang w:eastAsia="zh-CN"/>
              </w:rPr>
              <w:t>山东众冶集团建筑设备有限公司</w:t>
            </w:r>
            <w:r>
              <w:rPr>
                <w:rFonts w:hint="default" w:ascii="Times New Roman" w:hAnsi="Times New Roman" w:eastAsia="宋体" w:cs="Times New Roman"/>
                <w:color w:val="000000" w:themeColor="text1"/>
                <w:kern w:val="0"/>
                <w:sz w:val="24"/>
              </w:rPr>
              <w:t xml:space="preserve">  </w:t>
            </w:r>
            <w:r>
              <w:rPr>
                <w:rFonts w:hint="default" w:ascii="Times New Roman" w:hAnsi="Times New Roman" w:cs="Times New Roman"/>
                <w:color w:val="000000" w:themeColor="text1"/>
                <w:sz w:val="24"/>
              </w:rPr>
              <w:t>会议室</w:t>
            </w:r>
          </w:p>
        </w:tc>
        <w:tc>
          <w:tcPr>
            <w:tcW w:w="17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会议时间</w:t>
            </w:r>
          </w:p>
        </w:tc>
        <w:tc>
          <w:tcPr>
            <w:tcW w:w="430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000000" w:themeColor="text1"/>
                <w:sz w:val="24"/>
                <w:lang w:val="en-US" w:eastAsia="zh-CN"/>
              </w:rPr>
            </w:pPr>
            <w:r>
              <w:rPr>
                <w:rFonts w:hint="default" w:ascii="Times New Roman" w:hAnsi="Times New Roman" w:cs="Times New Roman"/>
                <w:color w:val="000000" w:themeColor="text1"/>
                <w:sz w:val="24"/>
              </w:rPr>
              <w:t>202</w:t>
            </w:r>
            <w:r>
              <w:rPr>
                <w:rFonts w:hint="eastAsia" w:ascii="Times New Roman" w:hAnsi="Times New Roman" w:cs="Times New Roman"/>
                <w:color w:val="000000" w:themeColor="text1"/>
                <w:sz w:val="24"/>
                <w:lang w:val="en-US" w:eastAsia="zh-CN"/>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920" w:type="dxa"/>
            <w:gridSpan w:val="9"/>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与  会  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类别</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姓名</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工作单位/身份证号</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职称/职务</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联系方式</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建设单位</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lang w:eastAsia="zh-CN"/>
              </w:rPr>
            </w:pPr>
            <w:r>
              <w:rPr>
                <w:rFonts w:hint="eastAsia" w:ascii="Times New Roman" w:hAnsi="Times New Roman" w:eastAsia="宋体" w:cs="Times New Roman"/>
                <w:color w:val="000000" w:themeColor="text1"/>
                <w:kern w:val="0"/>
                <w:sz w:val="24"/>
                <w:lang w:eastAsia="zh-CN"/>
              </w:rPr>
              <w:t>山东众冶集团建筑设备有限公司</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验收检测单位</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4"/>
                <w:lang w:eastAsia="zh-CN"/>
              </w:rPr>
            </w:pPr>
            <w:r>
              <w:rPr>
                <w:rFonts w:hint="default" w:ascii="Times New Roman" w:hAnsi="Times New Roman" w:eastAsia="宋体" w:cs="Times New Roman"/>
                <w:sz w:val="24"/>
                <w:lang w:eastAsia="zh-CN"/>
              </w:rPr>
              <w:t>山东方信环境检测有限公司</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专家成员</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满智勇</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山东省烟台生态环境监测中心</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高工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18660071027</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lang w:eastAsia="zh-CN"/>
              </w:rPr>
              <w:t>李伟华</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4"/>
                <w:szCs w:val="24"/>
                <w:lang w:val="en-US" w:eastAsia="zh-CN" w:bidi="ar-SA"/>
              </w:rPr>
            </w:pPr>
            <w:r>
              <w:rPr>
                <w:rFonts w:hint="eastAsia"/>
                <w:sz w:val="24"/>
                <w:szCs w:val="24"/>
              </w:rPr>
              <w:t>烟台市环境监控中心</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高工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kern w:val="2"/>
                <w:sz w:val="24"/>
                <w:szCs w:val="24"/>
                <w:lang w:val="en-US" w:eastAsia="zh-CN" w:bidi="ar-SA"/>
              </w:rPr>
              <w:t>18660071017</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杨积青</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烟台市牟平环境监控中心</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高工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13573567775</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cs="Times New Roman"/>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4"/>
                <w:szCs w:val="24"/>
                <w:lang w:val="en-US" w:eastAsia="zh-CN" w:bidi="ar-SA"/>
              </w:rPr>
            </w:pP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4"/>
                <w:szCs w:val="24"/>
                <w:lang w:val="en-US" w:eastAsia="zh-CN" w:bidi="ar-SA"/>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4"/>
                <w:szCs w:val="24"/>
                <w:lang w:val="en-US" w:eastAsia="zh-CN" w:bidi="ar-SA"/>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4"/>
                <w:szCs w:val="24"/>
                <w:lang w:val="en-US" w:eastAsia="zh-CN" w:bidi="ar-SA"/>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cs="Times New Roman"/>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c>
          <w:tcPr>
            <w:tcW w:w="4536"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r>
    </w:tbl>
    <w:p>
      <w:pPr>
        <w:spacing w:line="360" w:lineRule="auto"/>
        <w:ind w:firstLine="720" w:firstLineChars="200"/>
        <w:jc w:val="right"/>
        <w:rPr>
          <w:rFonts w:hint="default" w:ascii="Times New Roman" w:hAnsi="Times New Roman" w:cs="Times New Roman"/>
          <w:bCs/>
          <w:sz w:val="36"/>
          <w:szCs w:val="36"/>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宋">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7797"/>
    </w:sdtPr>
    <w:sdtEndPr>
      <w:rPr>
        <w:rFonts w:ascii="Times New Roman" w:hAnsi="Times New Roman" w:cs="Times New Roman"/>
      </w:rPr>
    </w:sdtEndPr>
    <w:sdtContent>
      <w:p>
        <w:pPr>
          <w:pStyle w:val="1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5</w:t>
        </w:r>
        <w:r>
          <w:rPr>
            <w:rFonts w:ascii="Times New Roman" w:hAnsi="Times New Roman" w:cs="Times New Roman"/>
          </w:rPr>
          <w:fldChar w:fldCharType="end"/>
        </w:r>
      </w:p>
    </w:sdtContent>
  </w:sdt>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C5EF0"/>
    <w:multiLevelType w:val="singleLevel"/>
    <w:tmpl w:val="8A9C5EF0"/>
    <w:lvl w:ilvl="0" w:tentative="0">
      <w:start w:val="1"/>
      <w:numFmt w:val="bullet"/>
      <w:pStyle w:val="13"/>
      <w:lvlText w:val=""/>
      <w:lvlJc w:val="left"/>
      <w:pPr>
        <w:tabs>
          <w:tab w:val="left" w:pos="2040"/>
        </w:tabs>
        <w:ind w:left="2040" w:hanging="360"/>
      </w:pPr>
      <w:rPr>
        <w:rFonts w:hint="default" w:ascii="Wingdings" w:hAnsi="Wingdings"/>
      </w:rPr>
    </w:lvl>
  </w:abstractNum>
  <w:abstractNum w:abstractNumId="1">
    <w:nsid w:val="75300D53"/>
    <w:multiLevelType w:val="multilevel"/>
    <w:tmpl w:val="75300D53"/>
    <w:lvl w:ilvl="0" w:tentative="0">
      <w:start w:val="1"/>
      <w:numFmt w:val="chineseCountingThousand"/>
      <w:pStyle w:val="7"/>
      <w:lvlText w:val="%1、"/>
      <w:lvlJc w:val="left"/>
      <w:pPr>
        <w:ind w:left="2138" w:hanging="720"/>
      </w:pPr>
      <w:rPr>
        <w:rFonts w:hint="eastAsia" w:eastAsia="宋体"/>
        <w:b/>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FiYmVmOTk1Yjk5ZWFiZGMyOWViNmUzODYyYzc3MDYifQ=="/>
  </w:docVars>
  <w:rsids>
    <w:rsidRoot w:val="52971A0A"/>
    <w:rsid w:val="000078F6"/>
    <w:rsid w:val="00013FBA"/>
    <w:rsid w:val="000158D3"/>
    <w:rsid w:val="000257FE"/>
    <w:rsid w:val="0003176A"/>
    <w:rsid w:val="00033606"/>
    <w:rsid w:val="00044C91"/>
    <w:rsid w:val="0005517A"/>
    <w:rsid w:val="0006767C"/>
    <w:rsid w:val="000678AF"/>
    <w:rsid w:val="000738F8"/>
    <w:rsid w:val="0008080C"/>
    <w:rsid w:val="0009766C"/>
    <w:rsid w:val="000A2D74"/>
    <w:rsid w:val="000A3C29"/>
    <w:rsid w:val="000A6860"/>
    <w:rsid w:val="000A7155"/>
    <w:rsid w:val="000C0756"/>
    <w:rsid w:val="000C1554"/>
    <w:rsid w:val="000C3280"/>
    <w:rsid w:val="000C63A6"/>
    <w:rsid w:val="000D48B3"/>
    <w:rsid w:val="000E3D26"/>
    <w:rsid w:val="000E5DC5"/>
    <w:rsid w:val="000F2F85"/>
    <w:rsid w:val="00100188"/>
    <w:rsid w:val="00110BB0"/>
    <w:rsid w:val="00112DF4"/>
    <w:rsid w:val="001131F3"/>
    <w:rsid w:val="0011400C"/>
    <w:rsid w:val="001251AB"/>
    <w:rsid w:val="001267E0"/>
    <w:rsid w:val="00134A87"/>
    <w:rsid w:val="001378A6"/>
    <w:rsid w:val="001439D2"/>
    <w:rsid w:val="00147270"/>
    <w:rsid w:val="00152EDF"/>
    <w:rsid w:val="00156D66"/>
    <w:rsid w:val="00162DEB"/>
    <w:rsid w:val="0016425F"/>
    <w:rsid w:val="0016773E"/>
    <w:rsid w:val="0017242E"/>
    <w:rsid w:val="00172F22"/>
    <w:rsid w:val="00173999"/>
    <w:rsid w:val="00174698"/>
    <w:rsid w:val="00187AA5"/>
    <w:rsid w:val="00191AB2"/>
    <w:rsid w:val="001937ED"/>
    <w:rsid w:val="001A332B"/>
    <w:rsid w:val="001B5CE0"/>
    <w:rsid w:val="001C0693"/>
    <w:rsid w:val="001C637B"/>
    <w:rsid w:val="001C6A00"/>
    <w:rsid w:val="001D18E3"/>
    <w:rsid w:val="001D1D1D"/>
    <w:rsid w:val="001F3034"/>
    <w:rsid w:val="00212A79"/>
    <w:rsid w:val="002161D6"/>
    <w:rsid w:val="00225000"/>
    <w:rsid w:val="00231835"/>
    <w:rsid w:val="00263740"/>
    <w:rsid w:val="0026526A"/>
    <w:rsid w:val="00271BE9"/>
    <w:rsid w:val="002739DA"/>
    <w:rsid w:val="002A254A"/>
    <w:rsid w:val="002A2975"/>
    <w:rsid w:val="002A65B7"/>
    <w:rsid w:val="002B0618"/>
    <w:rsid w:val="002B6A54"/>
    <w:rsid w:val="002C26E6"/>
    <w:rsid w:val="002C6919"/>
    <w:rsid w:val="002C717A"/>
    <w:rsid w:val="002D116D"/>
    <w:rsid w:val="002D34CB"/>
    <w:rsid w:val="002D587F"/>
    <w:rsid w:val="002D5C77"/>
    <w:rsid w:val="002D7D67"/>
    <w:rsid w:val="002F1E0C"/>
    <w:rsid w:val="002F5158"/>
    <w:rsid w:val="0030076D"/>
    <w:rsid w:val="0031188B"/>
    <w:rsid w:val="00311B97"/>
    <w:rsid w:val="00313AC7"/>
    <w:rsid w:val="00324A6B"/>
    <w:rsid w:val="00331266"/>
    <w:rsid w:val="003373C4"/>
    <w:rsid w:val="00340258"/>
    <w:rsid w:val="00341124"/>
    <w:rsid w:val="00341665"/>
    <w:rsid w:val="00343EC0"/>
    <w:rsid w:val="00344F58"/>
    <w:rsid w:val="00347891"/>
    <w:rsid w:val="0036000E"/>
    <w:rsid w:val="0036002C"/>
    <w:rsid w:val="003601BC"/>
    <w:rsid w:val="0036170F"/>
    <w:rsid w:val="00364792"/>
    <w:rsid w:val="00367409"/>
    <w:rsid w:val="00367CC4"/>
    <w:rsid w:val="0037183D"/>
    <w:rsid w:val="00371F11"/>
    <w:rsid w:val="00382C25"/>
    <w:rsid w:val="003A0FE6"/>
    <w:rsid w:val="003A51D0"/>
    <w:rsid w:val="003A5D56"/>
    <w:rsid w:val="003A63E5"/>
    <w:rsid w:val="003A6C8D"/>
    <w:rsid w:val="003A6E73"/>
    <w:rsid w:val="003B25D1"/>
    <w:rsid w:val="003B4E5A"/>
    <w:rsid w:val="003B7458"/>
    <w:rsid w:val="003D5947"/>
    <w:rsid w:val="003E0116"/>
    <w:rsid w:val="003E3F53"/>
    <w:rsid w:val="003E6A2C"/>
    <w:rsid w:val="003F5E5C"/>
    <w:rsid w:val="00407B56"/>
    <w:rsid w:val="00410E42"/>
    <w:rsid w:val="00416995"/>
    <w:rsid w:val="0042192E"/>
    <w:rsid w:val="004330ED"/>
    <w:rsid w:val="00447A51"/>
    <w:rsid w:val="0045259F"/>
    <w:rsid w:val="0046155F"/>
    <w:rsid w:val="00464B0A"/>
    <w:rsid w:val="004655F4"/>
    <w:rsid w:val="004814C8"/>
    <w:rsid w:val="00481EFC"/>
    <w:rsid w:val="004945AE"/>
    <w:rsid w:val="004955F2"/>
    <w:rsid w:val="00495F42"/>
    <w:rsid w:val="004A01CE"/>
    <w:rsid w:val="004A0B7E"/>
    <w:rsid w:val="004A2F92"/>
    <w:rsid w:val="004A3D73"/>
    <w:rsid w:val="004B0D48"/>
    <w:rsid w:val="004B4FE6"/>
    <w:rsid w:val="004B7430"/>
    <w:rsid w:val="004D282A"/>
    <w:rsid w:val="004D4B29"/>
    <w:rsid w:val="004D55BB"/>
    <w:rsid w:val="004D6ECD"/>
    <w:rsid w:val="004E239D"/>
    <w:rsid w:val="004E5387"/>
    <w:rsid w:val="004E65B7"/>
    <w:rsid w:val="004E7AA3"/>
    <w:rsid w:val="004F4EC1"/>
    <w:rsid w:val="00513F5C"/>
    <w:rsid w:val="005214CB"/>
    <w:rsid w:val="00527282"/>
    <w:rsid w:val="00547875"/>
    <w:rsid w:val="00550A5E"/>
    <w:rsid w:val="00551F99"/>
    <w:rsid w:val="00565A33"/>
    <w:rsid w:val="005663AC"/>
    <w:rsid w:val="00566C88"/>
    <w:rsid w:val="00570343"/>
    <w:rsid w:val="00570B25"/>
    <w:rsid w:val="005727AD"/>
    <w:rsid w:val="0058135E"/>
    <w:rsid w:val="00583C3D"/>
    <w:rsid w:val="00590607"/>
    <w:rsid w:val="005918A4"/>
    <w:rsid w:val="0059240A"/>
    <w:rsid w:val="005A454D"/>
    <w:rsid w:val="005B30B5"/>
    <w:rsid w:val="005C211D"/>
    <w:rsid w:val="005C2C89"/>
    <w:rsid w:val="005C4440"/>
    <w:rsid w:val="005D091E"/>
    <w:rsid w:val="005E03B9"/>
    <w:rsid w:val="005E7746"/>
    <w:rsid w:val="00603ED9"/>
    <w:rsid w:val="00611ED0"/>
    <w:rsid w:val="0061665C"/>
    <w:rsid w:val="00622709"/>
    <w:rsid w:val="006305FE"/>
    <w:rsid w:val="00632E9A"/>
    <w:rsid w:val="006349C3"/>
    <w:rsid w:val="00645483"/>
    <w:rsid w:val="006505C9"/>
    <w:rsid w:val="00650A55"/>
    <w:rsid w:val="0065740A"/>
    <w:rsid w:val="00660439"/>
    <w:rsid w:val="00662FF8"/>
    <w:rsid w:val="00663443"/>
    <w:rsid w:val="0066411C"/>
    <w:rsid w:val="00672902"/>
    <w:rsid w:val="00683853"/>
    <w:rsid w:val="00695361"/>
    <w:rsid w:val="006A4D7A"/>
    <w:rsid w:val="006B6185"/>
    <w:rsid w:val="006B7114"/>
    <w:rsid w:val="006D383A"/>
    <w:rsid w:val="006E2FCE"/>
    <w:rsid w:val="006E68D1"/>
    <w:rsid w:val="00701105"/>
    <w:rsid w:val="00701458"/>
    <w:rsid w:val="0070265B"/>
    <w:rsid w:val="00703E21"/>
    <w:rsid w:val="00710876"/>
    <w:rsid w:val="007426A1"/>
    <w:rsid w:val="00746CCD"/>
    <w:rsid w:val="00750530"/>
    <w:rsid w:val="00775FF8"/>
    <w:rsid w:val="00776329"/>
    <w:rsid w:val="0077650F"/>
    <w:rsid w:val="007849B0"/>
    <w:rsid w:val="00792FC5"/>
    <w:rsid w:val="00794E80"/>
    <w:rsid w:val="00795FD5"/>
    <w:rsid w:val="007A2DB4"/>
    <w:rsid w:val="007A5200"/>
    <w:rsid w:val="007A6D83"/>
    <w:rsid w:val="007B7638"/>
    <w:rsid w:val="007C1374"/>
    <w:rsid w:val="007C42C2"/>
    <w:rsid w:val="007C481D"/>
    <w:rsid w:val="007C5180"/>
    <w:rsid w:val="007E5F3E"/>
    <w:rsid w:val="007E734F"/>
    <w:rsid w:val="007F064C"/>
    <w:rsid w:val="007F1077"/>
    <w:rsid w:val="007F3558"/>
    <w:rsid w:val="007F531E"/>
    <w:rsid w:val="0080152E"/>
    <w:rsid w:val="008035F1"/>
    <w:rsid w:val="00814460"/>
    <w:rsid w:val="008225D2"/>
    <w:rsid w:val="008243CA"/>
    <w:rsid w:val="008255AB"/>
    <w:rsid w:val="008309A2"/>
    <w:rsid w:val="00832C55"/>
    <w:rsid w:val="00834507"/>
    <w:rsid w:val="00835375"/>
    <w:rsid w:val="00840F02"/>
    <w:rsid w:val="00845F7A"/>
    <w:rsid w:val="008478CD"/>
    <w:rsid w:val="00853D4E"/>
    <w:rsid w:val="00857921"/>
    <w:rsid w:val="008676D8"/>
    <w:rsid w:val="00867E87"/>
    <w:rsid w:val="00867F14"/>
    <w:rsid w:val="008705E4"/>
    <w:rsid w:val="00870AEF"/>
    <w:rsid w:val="008826CE"/>
    <w:rsid w:val="00883341"/>
    <w:rsid w:val="008904B3"/>
    <w:rsid w:val="008945C1"/>
    <w:rsid w:val="00894E75"/>
    <w:rsid w:val="008A0ABE"/>
    <w:rsid w:val="008B11E6"/>
    <w:rsid w:val="008B5EC8"/>
    <w:rsid w:val="008C0746"/>
    <w:rsid w:val="008C53A8"/>
    <w:rsid w:val="008D18EF"/>
    <w:rsid w:val="008D2069"/>
    <w:rsid w:val="008D21C2"/>
    <w:rsid w:val="008D7D9B"/>
    <w:rsid w:val="008F73E1"/>
    <w:rsid w:val="00903946"/>
    <w:rsid w:val="00904542"/>
    <w:rsid w:val="00927AE3"/>
    <w:rsid w:val="0093448E"/>
    <w:rsid w:val="00963B0F"/>
    <w:rsid w:val="00965384"/>
    <w:rsid w:val="009734BF"/>
    <w:rsid w:val="00975D22"/>
    <w:rsid w:val="009770D2"/>
    <w:rsid w:val="009804A5"/>
    <w:rsid w:val="00986EFE"/>
    <w:rsid w:val="00995899"/>
    <w:rsid w:val="009B3744"/>
    <w:rsid w:val="009B4BE9"/>
    <w:rsid w:val="009C1AC1"/>
    <w:rsid w:val="009D4DB8"/>
    <w:rsid w:val="009D56EF"/>
    <w:rsid w:val="009E5D26"/>
    <w:rsid w:val="009F2A3E"/>
    <w:rsid w:val="00A04DFD"/>
    <w:rsid w:val="00A14696"/>
    <w:rsid w:val="00A16D5A"/>
    <w:rsid w:val="00A23B4E"/>
    <w:rsid w:val="00A26FD9"/>
    <w:rsid w:val="00A27808"/>
    <w:rsid w:val="00A314B1"/>
    <w:rsid w:val="00A54BFA"/>
    <w:rsid w:val="00A64E64"/>
    <w:rsid w:val="00A7560D"/>
    <w:rsid w:val="00A83821"/>
    <w:rsid w:val="00A978C4"/>
    <w:rsid w:val="00AA085F"/>
    <w:rsid w:val="00AA365B"/>
    <w:rsid w:val="00AB365A"/>
    <w:rsid w:val="00AC3962"/>
    <w:rsid w:val="00AC5653"/>
    <w:rsid w:val="00AE0B98"/>
    <w:rsid w:val="00AE17AB"/>
    <w:rsid w:val="00AE3D51"/>
    <w:rsid w:val="00AE5B76"/>
    <w:rsid w:val="00AE6618"/>
    <w:rsid w:val="00AE7892"/>
    <w:rsid w:val="00B11259"/>
    <w:rsid w:val="00B20139"/>
    <w:rsid w:val="00B23765"/>
    <w:rsid w:val="00B243CD"/>
    <w:rsid w:val="00B25BD2"/>
    <w:rsid w:val="00B27182"/>
    <w:rsid w:val="00B301FD"/>
    <w:rsid w:val="00B32C77"/>
    <w:rsid w:val="00B41CE5"/>
    <w:rsid w:val="00B46CE5"/>
    <w:rsid w:val="00B660A2"/>
    <w:rsid w:val="00B774A9"/>
    <w:rsid w:val="00B866F4"/>
    <w:rsid w:val="00B91C2F"/>
    <w:rsid w:val="00B97A41"/>
    <w:rsid w:val="00BC0FAC"/>
    <w:rsid w:val="00BD7CB9"/>
    <w:rsid w:val="00BE346E"/>
    <w:rsid w:val="00BE3959"/>
    <w:rsid w:val="00BE4801"/>
    <w:rsid w:val="00BE5434"/>
    <w:rsid w:val="00BE72CD"/>
    <w:rsid w:val="00BF6C43"/>
    <w:rsid w:val="00C03AD8"/>
    <w:rsid w:val="00C17798"/>
    <w:rsid w:val="00C2131C"/>
    <w:rsid w:val="00C25261"/>
    <w:rsid w:val="00C27748"/>
    <w:rsid w:val="00C27A4B"/>
    <w:rsid w:val="00C327CA"/>
    <w:rsid w:val="00C34A76"/>
    <w:rsid w:val="00C403D5"/>
    <w:rsid w:val="00C44EE6"/>
    <w:rsid w:val="00C4751B"/>
    <w:rsid w:val="00C5017E"/>
    <w:rsid w:val="00C5718E"/>
    <w:rsid w:val="00C61AF7"/>
    <w:rsid w:val="00C63B3A"/>
    <w:rsid w:val="00C80F2C"/>
    <w:rsid w:val="00C84C44"/>
    <w:rsid w:val="00C955F3"/>
    <w:rsid w:val="00C97A52"/>
    <w:rsid w:val="00CA4A68"/>
    <w:rsid w:val="00CB7E64"/>
    <w:rsid w:val="00CD1E33"/>
    <w:rsid w:val="00CD2CA9"/>
    <w:rsid w:val="00CD477A"/>
    <w:rsid w:val="00CD5B72"/>
    <w:rsid w:val="00CF5A1F"/>
    <w:rsid w:val="00CF6E94"/>
    <w:rsid w:val="00D13B50"/>
    <w:rsid w:val="00D216A4"/>
    <w:rsid w:val="00D24910"/>
    <w:rsid w:val="00D25162"/>
    <w:rsid w:val="00D25180"/>
    <w:rsid w:val="00D35EB4"/>
    <w:rsid w:val="00D36061"/>
    <w:rsid w:val="00D406DA"/>
    <w:rsid w:val="00D41350"/>
    <w:rsid w:val="00D43ACA"/>
    <w:rsid w:val="00D44B1B"/>
    <w:rsid w:val="00D47C7A"/>
    <w:rsid w:val="00D50040"/>
    <w:rsid w:val="00D52FF2"/>
    <w:rsid w:val="00D56F4B"/>
    <w:rsid w:val="00D607B9"/>
    <w:rsid w:val="00D75F12"/>
    <w:rsid w:val="00D77212"/>
    <w:rsid w:val="00D807D6"/>
    <w:rsid w:val="00D827C3"/>
    <w:rsid w:val="00D8307D"/>
    <w:rsid w:val="00D86B6D"/>
    <w:rsid w:val="00D86EE3"/>
    <w:rsid w:val="00D946BB"/>
    <w:rsid w:val="00DA286C"/>
    <w:rsid w:val="00DA4216"/>
    <w:rsid w:val="00DA4733"/>
    <w:rsid w:val="00DB6FF9"/>
    <w:rsid w:val="00DC21B4"/>
    <w:rsid w:val="00DC3881"/>
    <w:rsid w:val="00DD321D"/>
    <w:rsid w:val="00DD5B37"/>
    <w:rsid w:val="00DE1B8C"/>
    <w:rsid w:val="00DF4915"/>
    <w:rsid w:val="00DF4B75"/>
    <w:rsid w:val="00DF6C40"/>
    <w:rsid w:val="00E00CDF"/>
    <w:rsid w:val="00E068D1"/>
    <w:rsid w:val="00E077DE"/>
    <w:rsid w:val="00E14334"/>
    <w:rsid w:val="00E20209"/>
    <w:rsid w:val="00E324C7"/>
    <w:rsid w:val="00E3342A"/>
    <w:rsid w:val="00E35373"/>
    <w:rsid w:val="00E40544"/>
    <w:rsid w:val="00E45735"/>
    <w:rsid w:val="00E470F2"/>
    <w:rsid w:val="00E52822"/>
    <w:rsid w:val="00E52E97"/>
    <w:rsid w:val="00E52FEF"/>
    <w:rsid w:val="00E53028"/>
    <w:rsid w:val="00E6022A"/>
    <w:rsid w:val="00E62F07"/>
    <w:rsid w:val="00E72009"/>
    <w:rsid w:val="00E727D1"/>
    <w:rsid w:val="00E72E43"/>
    <w:rsid w:val="00E80B41"/>
    <w:rsid w:val="00E8644E"/>
    <w:rsid w:val="00E9002D"/>
    <w:rsid w:val="00E90361"/>
    <w:rsid w:val="00EA4FA6"/>
    <w:rsid w:val="00EB4BDA"/>
    <w:rsid w:val="00EC0734"/>
    <w:rsid w:val="00EC35BA"/>
    <w:rsid w:val="00EC4144"/>
    <w:rsid w:val="00ED7095"/>
    <w:rsid w:val="00EE2ACE"/>
    <w:rsid w:val="00EF3A0A"/>
    <w:rsid w:val="00EF4B44"/>
    <w:rsid w:val="00EF57AB"/>
    <w:rsid w:val="00F012C3"/>
    <w:rsid w:val="00F04734"/>
    <w:rsid w:val="00F11D64"/>
    <w:rsid w:val="00F13FAA"/>
    <w:rsid w:val="00F23D02"/>
    <w:rsid w:val="00F25987"/>
    <w:rsid w:val="00F26BC5"/>
    <w:rsid w:val="00F30579"/>
    <w:rsid w:val="00F32C23"/>
    <w:rsid w:val="00F35AEA"/>
    <w:rsid w:val="00F37B47"/>
    <w:rsid w:val="00F4607B"/>
    <w:rsid w:val="00F46E87"/>
    <w:rsid w:val="00F54D69"/>
    <w:rsid w:val="00F5622C"/>
    <w:rsid w:val="00F61925"/>
    <w:rsid w:val="00F85DAD"/>
    <w:rsid w:val="00F865E0"/>
    <w:rsid w:val="00F87665"/>
    <w:rsid w:val="00FA51E4"/>
    <w:rsid w:val="00FB0184"/>
    <w:rsid w:val="00FB6809"/>
    <w:rsid w:val="00FC2E22"/>
    <w:rsid w:val="00FC2EBD"/>
    <w:rsid w:val="00FD049C"/>
    <w:rsid w:val="00FD41EC"/>
    <w:rsid w:val="00FE05F8"/>
    <w:rsid w:val="00FE0BCD"/>
    <w:rsid w:val="00FF1DF9"/>
    <w:rsid w:val="04327E39"/>
    <w:rsid w:val="05EA0CFF"/>
    <w:rsid w:val="06A74223"/>
    <w:rsid w:val="071B6442"/>
    <w:rsid w:val="0B2609F5"/>
    <w:rsid w:val="0C7C4F4A"/>
    <w:rsid w:val="0D3E632A"/>
    <w:rsid w:val="11074842"/>
    <w:rsid w:val="111C5A24"/>
    <w:rsid w:val="11764DA3"/>
    <w:rsid w:val="12E97F73"/>
    <w:rsid w:val="13745BB0"/>
    <w:rsid w:val="193463F1"/>
    <w:rsid w:val="20752574"/>
    <w:rsid w:val="2084273E"/>
    <w:rsid w:val="23C44CA9"/>
    <w:rsid w:val="26DE48B8"/>
    <w:rsid w:val="2CE259C1"/>
    <w:rsid w:val="2CFA4E04"/>
    <w:rsid w:val="2F2D20B7"/>
    <w:rsid w:val="35821AE1"/>
    <w:rsid w:val="36931148"/>
    <w:rsid w:val="3710456E"/>
    <w:rsid w:val="3A9E2CA7"/>
    <w:rsid w:val="3DFD7EB7"/>
    <w:rsid w:val="418F7011"/>
    <w:rsid w:val="41C348F1"/>
    <w:rsid w:val="42157B60"/>
    <w:rsid w:val="428D1F03"/>
    <w:rsid w:val="478207DA"/>
    <w:rsid w:val="47F60B91"/>
    <w:rsid w:val="48684755"/>
    <w:rsid w:val="49DA6005"/>
    <w:rsid w:val="4B645E12"/>
    <w:rsid w:val="4BF46C7E"/>
    <w:rsid w:val="4EDB104F"/>
    <w:rsid w:val="4FC875B6"/>
    <w:rsid w:val="516A1CA8"/>
    <w:rsid w:val="52971A0A"/>
    <w:rsid w:val="530E5551"/>
    <w:rsid w:val="535A2E51"/>
    <w:rsid w:val="53893D9F"/>
    <w:rsid w:val="559061F4"/>
    <w:rsid w:val="58C20DBE"/>
    <w:rsid w:val="5A7D50B5"/>
    <w:rsid w:val="5B1659A7"/>
    <w:rsid w:val="5E873E9A"/>
    <w:rsid w:val="5FD17AC2"/>
    <w:rsid w:val="63D05674"/>
    <w:rsid w:val="640071C7"/>
    <w:rsid w:val="663917B2"/>
    <w:rsid w:val="688418A1"/>
    <w:rsid w:val="69296D10"/>
    <w:rsid w:val="6B013226"/>
    <w:rsid w:val="6CB0280D"/>
    <w:rsid w:val="6D535020"/>
    <w:rsid w:val="757F6C74"/>
    <w:rsid w:val="7A10018B"/>
    <w:rsid w:val="7B3B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qFormat="1"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numPr>
        <w:ilvl w:val="0"/>
        <w:numId w:val="1"/>
      </w:numPr>
      <w:autoSpaceDE w:val="0"/>
      <w:autoSpaceDN w:val="0"/>
      <w:adjustRightInd w:val="0"/>
      <w:snapToGrid w:val="0"/>
      <w:spacing w:line="360" w:lineRule="auto"/>
      <w:jc w:val="center"/>
      <w:outlineLvl w:val="0"/>
    </w:pPr>
    <w:rPr>
      <w:b/>
      <w:sz w:val="32"/>
      <w:szCs w:val="32"/>
    </w:rPr>
  </w:style>
  <w:style w:type="paragraph" w:styleId="8">
    <w:name w:val="heading 2"/>
    <w:basedOn w:val="1"/>
    <w:next w:val="1"/>
    <w:link w:val="54"/>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9">
    <w:name w:val="heading 3"/>
    <w:basedOn w:val="1"/>
    <w:next w:val="10"/>
    <w:link w:val="36"/>
    <w:qFormat/>
    <w:uiPriority w:val="0"/>
    <w:pPr>
      <w:tabs>
        <w:tab w:val="left" w:pos="142"/>
      </w:tabs>
      <w:adjustRightInd w:val="0"/>
      <w:snapToGrid w:val="0"/>
      <w:spacing w:line="360" w:lineRule="auto"/>
      <w:outlineLvl w:val="2"/>
    </w:pPr>
    <w:rPr>
      <w:rFonts w:ascii="Times New Roman" w:hAnsi="Times New Roman" w:eastAsia="宋体" w:cs="Times New Roman"/>
      <w:b/>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9"/>
    <w:unhideWhenUsed/>
    <w:qFormat/>
    <w:uiPriority w:val="99"/>
    <w:pPr>
      <w:ind w:left="0" w:leftChars="0" w:firstLine="420" w:firstLineChars="200"/>
    </w:pPr>
    <w:rPr>
      <w:rFonts w:ascii="Times New Roman" w:hAnsi="Times New Roman" w:eastAsia="宋体" w:cs="Times New Roman"/>
    </w:rPr>
  </w:style>
  <w:style w:type="paragraph" w:styleId="3">
    <w:name w:val="Body Text Indent"/>
    <w:basedOn w:val="1"/>
    <w:next w:val="4"/>
    <w:link w:val="38"/>
    <w:qFormat/>
    <w:uiPriority w:val="0"/>
    <w:pPr>
      <w:spacing w:after="120"/>
      <w:ind w:left="420" w:leftChars="200"/>
    </w:pPr>
  </w:style>
  <w:style w:type="paragraph" w:styleId="4">
    <w:name w:val="header"/>
    <w:basedOn w:val="1"/>
    <w:next w:val="5"/>
    <w:link w:val="28"/>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样式5"/>
    <w:basedOn w:val="6"/>
    <w:next w:val="1"/>
    <w:qFormat/>
    <w:uiPriority w:val="0"/>
    <w:pPr>
      <w:snapToGrid w:val="0"/>
      <w:spacing w:line="360" w:lineRule="auto"/>
      <w:ind w:firstLine="510"/>
    </w:pPr>
    <w:rPr>
      <w:sz w:val="24"/>
      <w:szCs w:val="24"/>
    </w:rPr>
  </w:style>
  <w:style w:type="paragraph" w:customStyle="1" w:styleId="6">
    <w:name w:val="正文1"/>
    <w:basedOn w:val="1"/>
    <w:next w:val="1"/>
    <w:qFormat/>
    <w:uiPriority w:val="0"/>
    <w:pPr>
      <w:ind w:firstLine="420" w:firstLineChars="200"/>
    </w:pPr>
    <w:rPr>
      <w:rFonts w:ascii="仿宋_GB2312" w:hAnsi="仿宋_GB2312" w:eastAsia="仿宋_GB2312" w:cs="宋体"/>
    </w:rPr>
  </w:style>
  <w:style w:type="paragraph" w:styleId="10">
    <w:name w:val="Normal Indent"/>
    <w:basedOn w:val="1"/>
    <w:next w:val="1"/>
    <w:link w:val="40"/>
    <w:qFormat/>
    <w:uiPriority w:val="0"/>
    <w:pPr>
      <w:ind w:firstLine="420" w:firstLineChars="200"/>
    </w:pPr>
  </w:style>
  <w:style w:type="paragraph" w:styleId="11">
    <w:name w:val="annotation text"/>
    <w:basedOn w:val="1"/>
    <w:link w:val="60"/>
    <w:semiHidden/>
    <w:unhideWhenUsed/>
    <w:qFormat/>
    <w:uiPriority w:val="0"/>
    <w:pPr>
      <w:adjustRightInd w:val="0"/>
      <w:snapToGrid w:val="0"/>
      <w:spacing w:line="360" w:lineRule="auto"/>
      <w:ind w:firstLine="200" w:firstLineChars="200"/>
      <w:jc w:val="left"/>
    </w:pPr>
    <w:rPr>
      <w:rFonts w:ascii="Times New Roman" w:hAnsi="Times New Roman" w:eastAsia="宋体"/>
      <w:sz w:val="24"/>
      <w:szCs w:val="22"/>
    </w:rPr>
  </w:style>
  <w:style w:type="paragraph" w:styleId="12">
    <w:name w:val="Body Text"/>
    <w:basedOn w:val="1"/>
    <w:next w:val="13"/>
    <w:link w:val="46"/>
    <w:qFormat/>
    <w:uiPriority w:val="0"/>
    <w:pPr>
      <w:spacing w:after="120"/>
    </w:pPr>
  </w:style>
  <w:style w:type="paragraph" w:styleId="13">
    <w:name w:val="List Bullet 5"/>
    <w:basedOn w:val="1"/>
    <w:semiHidden/>
    <w:unhideWhenUsed/>
    <w:qFormat/>
    <w:uiPriority w:val="0"/>
    <w:pPr>
      <w:numPr>
        <w:ilvl w:val="0"/>
        <w:numId w:val="2"/>
      </w:numPr>
    </w:pPr>
  </w:style>
  <w:style w:type="paragraph" w:styleId="14">
    <w:name w:val="Plain Text"/>
    <w:basedOn w:val="1"/>
    <w:link w:val="52"/>
    <w:qFormat/>
    <w:uiPriority w:val="0"/>
    <w:rPr>
      <w:rFonts w:ascii="宋体" w:hAnsi="Courier New"/>
      <w:szCs w:val="20"/>
    </w:rPr>
  </w:style>
  <w:style w:type="paragraph" w:styleId="15">
    <w:name w:val="Date"/>
    <w:basedOn w:val="1"/>
    <w:next w:val="1"/>
    <w:link w:val="53"/>
    <w:qFormat/>
    <w:uiPriority w:val="99"/>
    <w:rPr>
      <w:rFonts w:ascii="Times New Roman" w:hAnsi="Times New Roman" w:eastAsia="宋体" w:cs="Times New Roman"/>
      <w:kern w:val="0"/>
      <w:sz w:val="20"/>
      <w:szCs w:val="21"/>
    </w:rPr>
  </w:style>
  <w:style w:type="paragraph" w:styleId="16">
    <w:name w:val="Balloon Text"/>
    <w:basedOn w:val="1"/>
    <w:link w:val="41"/>
    <w:qFormat/>
    <w:uiPriority w:val="0"/>
    <w:rPr>
      <w:sz w:val="18"/>
      <w:szCs w:val="18"/>
    </w:rPr>
  </w:style>
  <w:style w:type="paragraph" w:styleId="17">
    <w:name w:val="footer"/>
    <w:basedOn w:val="1"/>
    <w:link w:val="29"/>
    <w:qFormat/>
    <w:uiPriority w:val="0"/>
    <w:pPr>
      <w:tabs>
        <w:tab w:val="center" w:pos="4153"/>
        <w:tab w:val="right" w:pos="8306"/>
      </w:tabs>
      <w:snapToGrid w:val="0"/>
      <w:jc w:val="left"/>
    </w:pPr>
    <w:rPr>
      <w:sz w:val="18"/>
      <w:szCs w:val="18"/>
    </w:rPr>
  </w:style>
  <w:style w:type="paragraph" w:styleId="18">
    <w:name w:val="Body Text First Indent"/>
    <w:basedOn w:val="12"/>
    <w:link w:val="64"/>
    <w:semiHidden/>
    <w:unhideWhenUsed/>
    <w:qFormat/>
    <w:uiPriority w:val="0"/>
    <w:pPr>
      <w:ind w:firstLine="420" w:firstLineChars="100"/>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Emphasis"/>
    <w:basedOn w:val="21"/>
    <w:qFormat/>
    <w:uiPriority w:val="0"/>
    <w:rPr>
      <w:i/>
      <w:iCs/>
    </w:rPr>
  </w:style>
  <w:style w:type="character" w:styleId="23">
    <w:name w:val="annotation reference"/>
    <w:basedOn w:val="21"/>
    <w:semiHidden/>
    <w:unhideWhenUsed/>
    <w:qFormat/>
    <w:uiPriority w:val="99"/>
    <w:rPr>
      <w:sz w:val="21"/>
      <w:szCs w:val="21"/>
    </w:rPr>
  </w:style>
  <w:style w:type="paragraph" w:customStyle="1" w:styleId="24">
    <w:name w:val="样式 正文文本缩进 + 行距: 1.5 倍行距"/>
    <w:basedOn w:val="25"/>
    <w:next w:val="4"/>
    <w:qFormat/>
    <w:uiPriority w:val="0"/>
    <w:pPr>
      <w:spacing w:after="120" w:line="360" w:lineRule="auto"/>
      <w:ind w:left="90" w:leftChars="32" w:firstLine="560" w:firstLineChars="200"/>
    </w:pPr>
    <w:rPr>
      <w:rFonts w:cs="宋体"/>
    </w:rPr>
  </w:style>
  <w:style w:type="paragraph" w:customStyle="1" w:styleId="25">
    <w:name w:val="Body Text Indent"/>
    <w:basedOn w:val="1"/>
    <w:next w:val="24"/>
    <w:qFormat/>
    <w:uiPriority w:val="0"/>
    <w:pPr>
      <w:spacing w:after="120" w:afterLines="0"/>
      <w:ind w:left="420" w:leftChars="200"/>
    </w:pPr>
    <w:rPr>
      <w:rFonts w:ascii="Times New Roman" w:hAnsi="Times New Roman" w:eastAsia="宋体"/>
      <w:sz w:val="24"/>
    </w:rPr>
  </w:style>
  <w:style w:type="paragraph" w:customStyle="1" w:styleId="26">
    <w:name w:val="样式 标题 1一级标题 + 段前: 0.5 行 段后: 0.5 行"/>
    <w:basedOn w:val="7"/>
    <w:qFormat/>
    <w:uiPriority w:val="99"/>
    <w:pPr>
      <w:spacing w:line="320" w:lineRule="exact"/>
      <w:outlineLvl w:val="9"/>
    </w:pPr>
    <w:rPr>
      <w:spacing w:val="-6"/>
      <w:kern w:val="0"/>
      <w:sz w:val="21"/>
      <w:szCs w:val="21"/>
    </w:rPr>
  </w:style>
  <w:style w:type="paragraph" w:customStyle="1" w:styleId="27">
    <w:name w:val="_Style 826"/>
    <w:basedOn w:val="1"/>
    <w:next w:val="1"/>
    <w:qFormat/>
    <w:uiPriority w:val="0"/>
    <w:pPr>
      <w:adjustRightInd w:val="0"/>
      <w:snapToGrid w:val="0"/>
      <w:spacing w:line="360" w:lineRule="auto"/>
      <w:ind w:firstLine="200" w:firstLineChars="200"/>
    </w:pPr>
    <w:rPr>
      <w:rFonts w:ascii="宋体" w:hAnsi="宋体" w:cs="宋体"/>
      <w:sz w:val="24"/>
    </w:rPr>
  </w:style>
  <w:style w:type="character" w:customStyle="1" w:styleId="28">
    <w:name w:val="页眉 Char"/>
    <w:basedOn w:val="21"/>
    <w:link w:val="4"/>
    <w:qFormat/>
    <w:uiPriority w:val="0"/>
    <w:rPr>
      <w:kern w:val="2"/>
      <w:sz w:val="18"/>
      <w:szCs w:val="18"/>
    </w:rPr>
  </w:style>
  <w:style w:type="character" w:customStyle="1" w:styleId="29">
    <w:name w:val="页脚 Char"/>
    <w:basedOn w:val="21"/>
    <w:link w:val="17"/>
    <w:qFormat/>
    <w:uiPriority w:val="99"/>
    <w:rPr>
      <w:kern w:val="2"/>
      <w:sz w:val="18"/>
      <w:szCs w:val="18"/>
    </w:rPr>
  </w:style>
  <w:style w:type="paragraph" w:customStyle="1" w:styleId="30">
    <w:name w:val="文字描述"/>
    <w:basedOn w:val="1"/>
    <w:link w:val="31"/>
    <w:qFormat/>
    <w:uiPriority w:val="0"/>
    <w:pPr>
      <w:adjustRightInd w:val="0"/>
      <w:snapToGrid w:val="0"/>
      <w:spacing w:line="360" w:lineRule="auto"/>
      <w:ind w:firstLine="200" w:firstLineChars="200"/>
    </w:pPr>
    <w:rPr>
      <w:rFonts w:ascii="Times New Roman" w:hAnsi="Times New Roman" w:eastAsia="宋体" w:cs="Times New Roman"/>
      <w:spacing w:val="-2"/>
      <w:sz w:val="24"/>
    </w:rPr>
  </w:style>
  <w:style w:type="character" w:customStyle="1" w:styleId="31">
    <w:name w:val="文字描述 Char"/>
    <w:link w:val="30"/>
    <w:qFormat/>
    <w:uiPriority w:val="0"/>
    <w:rPr>
      <w:spacing w:val="-2"/>
      <w:kern w:val="2"/>
      <w:sz w:val="24"/>
      <w:szCs w:val="24"/>
    </w:rPr>
  </w:style>
  <w:style w:type="paragraph" w:customStyle="1" w:styleId="32">
    <w:name w:val="表格"/>
    <w:basedOn w:val="1"/>
    <w:link w:val="33"/>
    <w:qFormat/>
    <w:uiPriority w:val="0"/>
    <w:pPr>
      <w:snapToGrid w:val="0"/>
      <w:jc w:val="center"/>
    </w:pPr>
    <w:rPr>
      <w:rFonts w:ascii="Times New Roman" w:hAnsi="Times New Roman" w:eastAsia="宋体" w:cs="Times New Roman"/>
      <w:szCs w:val="21"/>
    </w:rPr>
  </w:style>
  <w:style w:type="character" w:customStyle="1" w:styleId="33">
    <w:name w:val="表格 Char2"/>
    <w:link w:val="32"/>
    <w:qFormat/>
    <w:uiPriority w:val="0"/>
    <w:rPr>
      <w:kern w:val="2"/>
      <w:sz w:val="21"/>
      <w:szCs w:val="21"/>
    </w:rPr>
  </w:style>
  <w:style w:type="paragraph" w:customStyle="1" w:styleId="34">
    <w:name w:val="正文文本1"/>
    <w:basedOn w:val="1"/>
    <w:link w:val="35"/>
    <w:unhideWhenUsed/>
    <w:qFormat/>
    <w:uiPriority w:val="99"/>
    <w:pPr>
      <w:shd w:val="clear" w:color="auto" w:fill="FFFFFF"/>
      <w:spacing w:line="624" w:lineRule="exact"/>
    </w:pPr>
    <w:rPr>
      <w:rFonts w:ascii="MingLiU" w:hAnsi="MingLiU" w:eastAsia="MingLiU" w:cs="Times New Roman"/>
      <w:spacing w:val="10"/>
      <w:sz w:val="24"/>
      <w:szCs w:val="20"/>
    </w:rPr>
  </w:style>
  <w:style w:type="character" w:customStyle="1" w:styleId="35">
    <w:name w:val="正文文本_"/>
    <w:basedOn w:val="21"/>
    <w:link w:val="34"/>
    <w:unhideWhenUsed/>
    <w:qFormat/>
    <w:uiPriority w:val="99"/>
    <w:rPr>
      <w:rFonts w:ascii="MingLiU" w:hAnsi="MingLiU" w:eastAsia="MingLiU"/>
      <w:spacing w:val="10"/>
      <w:kern w:val="2"/>
      <w:sz w:val="24"/>
      <w:shd w:val="clear" w:color="auto" w:fill="FFFFFF"/>
    </w:rPr>
  </w:style>
  <w:style w:type="character" w:customStyle="1" w:styleId="36">
    <w:name w:val="标题 3 Char"/>
    <w:basedOn w:val="21"/>
    <w:link w:val="9"/>
    <w:qFormat/>
    <w:uiPriority w:val="0"/>
    <w:rPr>
      <w:b/>
      <w:kern w:val="2"/>
      <w:sz w:val="24"/>
      <w:szCs w:val="24"/>
    </w:rPr>
  </w:style>
  <w:style w:type="paragraph" w:styleId="37">
    <w:name w:val="List Paragraph"/>
    <w:basedOn w:val="1"/>
    <w:unhideWhenUsed/>
    <w:qFormat/>
    <w:uiPriority w:val="99"/>
    <w:pPr>
      <w:ind w:firstLine="420" w:firstLineChars="200"/>
    </w:pPr>
  </w:style>
  <w:style w:type="character" w:customStyle="1" w:styleId="38">
    <w:name w:val="正文文本缩进 Char"/>
    <w:basedOn w:val="21"/>
    <w:link w:val="3"/>
    <w:qFormat/>
    <w:uiPriority w:val="0"/>
    <w:rPr>
      <w:rFonts w:asciiTheme="minorHAnsi" w:hAnsiTheme="minorHAnsi" w:eastAsiaTheme="minorEastAsia" w:cstheme="minorBidi"/>
      <w:kern w:val="2"/>
      <w:sz w:val="21"/>
      <w:szCs w:val="24"/>
    </w:rPr>
  </w:style>
  <w:style w:type="character" w:customStyle="1" w:styleId="39">
    <w:name w:val="正文首行缩进 2 Char"/>
    <w:basedOn w:val="38"/>
    <w:link w:val="2"/>
    <w:qFormat/>
    <w:uiPriority w:val="99"/>
    <w:rPr>
      <w:rFonts w:asciiTheme="minorHAnsi" w:hAnsiTheme="minorHAnsi" w:eastAsiaTheme="minorEastAsia" w:cstheme="minorBidi"/>
      <w:kern w:val="2"/>
      <w:sz w:val="21"/>
      <w:szCs w:val="24"/>
    </w:rPr>
  </w:style>
  <w:style w:type="character" w:customStyle="1" w:styleId="40">
    <w:name w:val="正文缩进 Char"/>
    <w:link w:val="10"/>
    <w:qFormat/>
    <w:uiPriority w:val="0"/>
    <w:rPr>
      <w:rFonts w:asciiTheme="minorHAnsi" w:hAnsiTheme="minorHAnsi" w:eastAsiaTheme="minorEastAsia" w:cstheme="minorBidi"/>
      <w:kern w:val="2"/>
      <w:sz w:val="21"/>
      <w:szCs w:val="24"/>
    </w:rPr>
  </w:style>
  <w:style w:type="character" w:customStyle="1" w:styleId="41">
    <w:name w:val="批注框文本 Char"/>
    <w:basedOn w:val="21"/>
    <w:link w:val="16"/>
    <w:qFormat/>
    <w:uiPriority w:val="0"/>
    <w:rPr>
      <w:rFonts w:asciiTheme="minorHAnsi" w:hAnsiTheme="minorHAnsi" w:eastAsiaTheme="minorEastAsia" w:cstheme="minorBidi"/>
      <w:kern w:val="2"/>
      <w:sz w:val="18"/>
      <w:szCs w:val="18"/>
    </w:rPr>
  </w:style>
  <w:style w:type="paragraph" w:customStyle="1" w:styleId="42">
    <w:name w:val="表、图标题"/>
    <w:basedOn w:val="1"/>
    <w:link w:val="43"/>
    <w:qFormat/>
    <w:uiPriority w:val="99"/>
    <w:pPr>
      <w:autoSpaceDN w:val="0"/>
      <w:adjustRightInd w:val="0"/>
      <w:snapToGrid w:val="0"/>
      <w:spacing w:line="360" w:lineRule="auto"/>
      <w:ind w:firstLine="560" w:firstLineChars="200"/>
      <w:jc w:val="center"/>
    </w:pPr>
    <w:rPr>
      <w:rFonts w:ascii="Times New Roman" w:hAnsi="Times New Roman" w:eastAsia="宋体" w:cs="宋体"/>
      <w:b/>
      <w:bCs/>
      <w:kern w:val="0"/>
      <w:sz w:val="28"/>
      <w:szCs w:val="18"/>
    </w:rPr>
  </w:style>
  <w:style w:type="character" w:customStyle="1" w:styleId="43">
    <w:name w:val="表、图标题 Char Char"/>
    <w:link w:val="42"/>
    <w:qFormat/>
    <w:uiPriority w:val="99"/>
    <w:rPr>
      <w:rFonts w:cs="宋体"/>
      <w:b/>
      <w:bCs/>
      <w:sz w:val="28"/>
      <w:szCs w:val="18"/>
    </w:rPr>
  </w:style>
  <w:style w:type="character" w:customStyle="1" w:styleId="44">
    <w:name w:val="font11"/>
    <w:basedOn w:val="21"/>
    <w:qFormat/>
    <w:uiPriority w:val="0"/>
    <w:rPr>
      <w:rFonts w:hint="default" w:ascii="Times New Roman" w:hAnsi="Times New Roman" w:cs="Times New Roman"/>
      <w:color w:val="000000"/>
      <w:sz w:val="21"/>
      <w:szCs w:val="21"/>
      <w:u w:val="none"/>
    </w:rPr>
  </w:style>
  <w:style w:type="paragraph" w:customStyle="1" w:styleId="45">
    <w:name w:val="Default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6">
    <w:name w:val="正文文本 Char"/>
    <w:basedOn w:val="21"/>
    <w:link w:val="12"/>
    <w:qFormat/>
    <w:uiPriority w:val="0"/>
    <w:rPr>
      <w:rFonts w:asciiTheme="minorHAnsi" w:hAnsiTheme="minorHAnsi" w:eastAsiaTheme="minorEastAsia" w:cstheme="minorBidi"/>
      <w:kern w:val="2"/>
      <w:sz w:val="21"/>
      <w:szCs w:val="24"/>
    </w:rPr>
  </w:style>
  <w:style w:type="paragraph" w:customStyle="1" w:styleId="47">
    <w:name w:val="二级标题"/>
    <w:basedOn w:val="1"/>
    <w:link w:val="49"/>
    <w:qFormat/>
    <w:uiPriority w:val="0"/>
    <w:pPr>
      <w:spacing w:line="360" w:lineRule="auto"/>
      <w:jc w:val="left"/>
      <w:outlineLvl w:val="1"/>
    </w:pPr>
    <w:rPr>
      <w:rFonts w:ascii="Times New Roman" w:hAnsi="Times New Roman" w:eastAsia="黑体" w:cs="Times New Roman"/>
      <w:sz w:val="28"/>
    </w:rPr>
  </w:style>
  <w:style w:type="paragraph" w:customStyle="1" w:styleId="48">
    <w:name w:val="三级标题"/>
    <w:basedOn w:val="1"/>
    <w:link w:val="50"/>
    <w:qFormat/>
    <w:uiPriority w:val="0"/>
    <w:pPr>
      <w:spacing w:line="360" w:lineRule="auto"/>
      <w:jc w:val="left"/>
      <w:outlineLvl w:val="2"/>
    </w:pPr>
    <w:rPr>
      <w:rFonts w:ascii="Times New Roman" w:hAnsi="Times New Roman" w:eastAsia="黑体" w:cs="Times New Roman"/>
      <w:sz w:val="24"/>
    </w:rPr>
  </w:style>
  <w:style w:type="character" w:customStyle="1" w:styleId="49">
    <w:name w:val="二级标题 字符"/>
    <w:basedOn w:val="21"/>
    <w:link w:val="47"/>
    <w:qFormat/>
    <w:uiPriority w:val="0"/>
    <w:rPr>
      <w:rFonts w:eastAsia="黑体"/>
      <w:kern w:val="2"/>
      <w:sz w:val="28"/>
      <w:szCs w:val="24"/>
    </w:rPr>
  </w:style>
  <w:style w:type="character" w:customStyle="1" w:styleId="50">
    <w:name w:val="三级标题 字符"/>
    <w:basedOn w:val="21"/>
    <w:link w:val="48"/>
    <w:qFormat/>
    <w:uiPriority w:val="0"/>
    <w:rPr>
      <w:rFonts w:eastAsia="黑体"/>
      <w:kern w:val="2"/>
      <w:sz w:val="24"/>
      <w:szCs w:val="24"/>
    </w:rPr>
  </w:style>
  <w:style w:type="paragraph" w:customStyle="1" w:styleId="51">
    <w:name w:val="1正文"/>
    <w:basedOn w:val="1"/>
    <w:qFormat/>
    <w:uiPriority w:val="0"/>
    <w:pPr>
      <w:widowControl/>
      <w:spacing w:line="360" w:lineRule="auto"/>
      <w:ind w:firstLine="200" w:firstLineChars="200"/>
    </w:pPr>
    <w:rPr>
      <w:rFonts w:ascii="Times New Roman" w:hAnsi="Times New Roman" w:eastAsia="宋体" w:cs="Times New Roman"/>
      <w:kern w:val="0"/>
      <w:sz w:val="24"/>
      <w:szCs w:val="20"/>
    </w:rPr>
  </w:style>
  <w:style w:type="character" w:customStyle="1" w:styleId="52">
    <w:name w:val="纯文本 Char"/>
    <w:link w:val="14"/>
    <w:qFormat/>
    <w:uiPriority w:val="0"/>
    <w:rPr>
      <w:rFonts w:ascii="宋体" w:hAnsi="Courier New" w:eastAsiaTheme="minorEastAsia" w:cstheme="minorBidi"/>
      <w:kern w:val="2"/>
      <w:sz w:val="21"/>
    </w:rPr>
  </w:style>
  <w:style w:type="character" w:customStyle="1" w:styleId="53">
    <w:name w:val="日期 Char"/>
    <w:basedOn w:val="21"/>
    <w:link w:val="15"/>
    <w:qFormat/>
    <w:uiPriority w:val="99"/>
    <w:rPr>
      <w:szCs w:val="21"/>
    </w:rPr>
  </w:style>
  <w:style w:type="character" w:customStyle="1" w:styleId="54">
    <w:name w:val="标题 2 Char"/>
    <w:basedOn w:val="21"/>
    <w:link w:val="8"/>
    <w:semiHidden/>
    <w:qFormat/>
    <w:uiPriority w:val="0"/>
    <w:rPr>
      <w:rFonts w:asciiTheme="majorHAnsi" w:hAnsiTheme="majorHAnsi" w:eastAsiaTheme="majorEastAsia" w:cstheme="majorBidi"/>
      <w:b/>
      <w:bCs/>
      <w:kern w:val="2"/>
      <w:sz w:val="32"/>
      <w:szCs w:val="32"/>
    </w:rPr>
  </w:style>
  <w:style w:type="paragraph" w:customStyle="1" w:styleId="55">
    <w:name w:val="Default"/>
    <w:basedOn w:val="56"/>
    <w:qFormat/>
    <w:uiPriority w:val="0"/>
    <w:pPr>
      <w:autoSpaceDE w:val="0"/>
      <w:autoSpaceDN w:val="0"/>
    </w:pPr>
    <w:rPr>
      <w:rFonts w:hAnsi="宋体" w:eastAsia="宋体" w:cs="宋体"/>
      <w:color w:val="000000"/>
      <w:sz w:val="24"/>
      <w:szCs w:val="24"/>
    </w:rPr>
  </w:style>
  <w:style w:type="paragraph" w:customStyle="1" w:styleId="56">
    <w:name w:val="纯文本1"/>
    <w:basedOn w:val="1"/>
    <w:qFormat/>
    <w:uiPriority w:val="0"/>
    <w:pPr>
      <w:adjustRightInd w:val="0"/>
    </w:pPr>
    <w:rPr>
      <w:rFonts w:ascii="宋体" w:hAnsi="Courier New"/>
      <w:szCs w:val="20"/>
    </w:rPr>
  </w:style>
  <w:style w:type="paragraph" w:customStyle="1" w:styleId="57">
    <w:name w:val="Table Paragraph"/>
    <w:basedOn w:val="1"/>
    <w:qFormat/>
    <w:uiPriority w:val="1"/>
    <w:pPr>
      <w:autoSpaceDE w:val="0"/>
      <w:autoSpaceDN w:val="0"/>
      <w:jc w:val="center"/>
    </w:pPr>
    <w:rPr>
      <w:rFonts w:ascii="宋体" w:hAnsi="宋体" w:eastAsia="宋体" w:cs="宋体"/>
      <w:kern w:val="0"/>
      <w:sz w:val="22"/>
      <w:szCs w:val="22"/>
      <w:lang w:val="zh-CN" w:bidi="zh-CN"/>
    </w:rPr>
  </w:style>
  <w:style w:type="paragraph" w:customStyle="1" w:styleId="58">
    <w:name w:val="表头"/>
    <w:basedOn w:val="12"/>
    <w:link w:val="59"/>
    <w:qFormat/>
    <w:uiPriority w:val="0"/>
    <w:pPr>
      <w:autoSpaceDE w:val="0"/>
      <w:autoSpaceDN w:val="0"/>
      <w:adjustRightInd w:val="0"/>
      <w:snapToGrid w:val="0"/>
      <w:spacing w:after="0"/>
      <w:jc w:val="center"/>
    </w:pPr>
    <w:rPr>
      <w:rFonts w:ascii="Times New Roman" w:hAnsi="Times New Roman" w:eastAsia="宋体" w:cs="宋体"/>
      <w:b/>
      <w:kern w:val="0"/>
      <w:sz w:val="24"/>
      <w:lang w:val="zh-CN" w:bidi="zh-CN"/>
    </w:rPr>
  </w:style>
  <w:style w:type="character" w:customStyle="1" w:styleId="59">
    <w:name w:val="表头 字符"/>
    <w:basedOn w:val="46"/>
    <w:link w:val="58"/>
    <w:qFormat/>
    <w:uiPriority w:val="0"/>
    <w:rPr>
      <w:rFonts w:cs="宋体"/>
      <w:b/>
      <w:sz w:val="24"/>
      <w:lang w:val="zh-CN" w:bidi="zh-CN"/>
    </w:rPr>
  </w:style>
  <w:style w:type="character" w:customStyle="1" w:styleId="60">
    <w:name w:val="批注文字 Char"/>
    <w:basedOn w:val="21"/>
    <w:link w:val="11"/>
    <w:semiHidden/>
    <w:qFormat/>
    <w:uiPriority w:val="0"/>
    <w:rPr>
      <w:rFonts w:cstheme="minorBidi"/>
      <w:kern w:val="2"/>
      <w:sz w:val="24"/>
      <w:szCs w:val="22"/>
    </w:rPr>
  </w:style>
  <w:style w:type="character" w:customStyle="1" w:styleId="61">
    <w:name w:val="fontstyle01"/>
    <w:basedOn w:val="21"/>
    <w:qFormat/>
    <w:uiPriority w:val="0"/>
    <w:rPr>
      <w:rFonts w:hint="eastAsia" w:ascii="宋体" w:hAnsi="宋体" w:eastAsia="宋体"/>
      <w:color w:val="000000"/>
      <w:sz w:val="24"/>
      <w:szCs w:val="24"/>
    </w:rPr>
  </w:style>
  <w:style w:type="character" w:customStyle="1" w:styleId="62">
    <w:name w:val="fontstyle21"/>
    <w:basedOn w:val="21"/>
    <w:qFormat/>
    <w:uiPriority w:val="0"/>
    <w:rPr>
      <w:rFonts w:hint="default" w:ascii="TimesNewRomanPSMT" w:hAnsi="TimesNewRomanPSMT"/>
      <w:color w:val="000000"/>
      <w:sz w:val="24"/>
      <w:szCs w:val="24"/>
    </w:rPr>
  </w:style>
  <w:style w:type="character" w:customStyle="1" w:styleId="63">
    <w:name w:val="fontstyle31"/>
    <w:basedOn w:val="21"/>
    <w:qFormat/>
    <w:uiPriority w:val="0"/>
    <w:rPr>
      <w:rFonts w:hint="default" w:ascii="TimesNewRomanPS-BoldMT" w:hAnsi="TimesNewRomanPS-BoldMT"/>
      <w:b/>
      <w:bCs/>
      <w:color w:val="000000"/>
      <w:sz w:val="22"/>
      <w:szCs w:val="22"/>
    </w:rPr>
  </w:style>
  <w:style w:type="character" w:customStyle="1" w:styleId="64">
    <w:name w:val="正文首行缩进 Char"/>
    <w:basedOn w:val="46"/>
    <w:link w:val="18"/>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china</Company>
  <Pages>5</Pages>
  <Words>2279</Words>
  <Characters>2516</Characters>
  <Lines>19</Lines>
  <Paragraphs>5</Paragraphs>
  <TotalTime>4</TotalTime>
  <ScaleCrop>false</ScaleCrop>
  <LinksUpToDate>false</LinksUpToDate>
  <CharactersWithSpaces>2533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2018-04-18T06:57:00Z</dcterms:created>
  <dc:creator>lenovo</dc:creator>
  <cp:lastModifiedBy>11</cp:lastModifiedBy>
  <cp:lastPrinted>2020-12-31T01:39:00Z</cp:lastPrinted>
  <dcterms:modified xsi:type="dcterms:W3CDTF">2023-01-04T03:45:36Z</dcterms:modified>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68627F24B8A044B9B16B484163A30C21</vt:lpwstr>
  </property>
</Properties>
</file>