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山东壹贰壹保温材料有限公司</w:t>
      </w:r>
    </w:p>
    <w:p>
      <w:pPr>
        <w:spacing w:line="360" w:lineRule="auto"/>
        <w:jc w:val="center"/>
        <w:rPr>
          <w:rFonts w:hint="default" w:ascii="Times New Roman" w:hAnsi="Times New Roman" w:cs="Times New Roman"/>
          <w:b/>
          <w:sz w:val="30"/>
          <w:szCs w:val="30"/>
          <w:lang w:eastAsia="zh-CN"/>
        </w:rPr>
      </w:pPr>
      <w:r>
        <w:rPr>
          <w:rFonts w:hint="default" w:ascii="Times New Roman" w:hAnsi="Times New Roman" w:cs="Times New Roman"/>
          <w:b/>
          <w:sz w:val="30"/>
          <w:szCs w:val="30"/>
          <w:lang w:eastAsia="zh-CN"/>
        </w:rPr>
        <w:t>挤塑板、保温板等生产加工项目（一期）</w:t>
      </w:r>
    </w:p>
    <w:p>
      <w:pPr>
        <w:spacing w:line="360" w:lineRule="auto"/>
        <w:jc w:val="center"/>
        <w:rPr>
          <w:rFonts w:hint="default" w:ascii="Times New Roman" w:hAnsi="Times New Roman" w:cs="Times New Roman"/>
          <w:b/>
          <w:sz w:val="30"/>
          <w:szCs w:val="30"/>
        </w:rPr>
      </w:pPr>
      <w:r>
        <w:rPr>
          <w:rFonts w:hint="default" w:ascii="Times New Roman" w:hAnsi="Times New Roman" w:cs="Times New Roman"/>
          <w:b/>
          <w:sz w:val="30"/>
          <w:szCs w:val="30"/>
        </w:rPr>
        <w:t>竣工环境保护验收工作组意见</w:t>
      </w:r>
    </w:p>
    <w:p>
      <w:pPr>
        <w:spacing w:line="360" w:lineRule="auto"/>
        <w:jc w:val="center"/>
        <w:rPr>
          <w:rFonts w:hint="default" w:ascii="Times New Roman" w:hAnsi="Times New Roman" w:eastAsia="仿宋_GB2312" w:cs="Times New Roman"/>
          <w:bCs/>
          <w:sz w:val="28"/>
          <w:szCs w:val="28"/>
        </w:rPr>
      </w:pPr>
    </w:p>
    <w:p>
      <w:pPr>
        <w:spacing w:line="360" w:lineRule="auto"/>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lang w:eastAsia="zh-CN"/>
        </w:rPr>
        <w:t>2022年9月25日</w:t>
      </w:r>
      <w:r>
        <w:rPr>
          <w:rFonts w:hint="default" w:ascii="Times New Roman" w:hAnsi="Times New Roman" w:cs="Times New Roman"/>
          <w:bCs/>
          <w:color w:val="000000" w:themeColor="text1"/>
          <w:sz w:val="24"/>
        </w:rPr>
        <w:t>，</w:t>
      </w:r>
      <w:r>
        <w:rPr>
          <w:rFonts w:hint="default" w:ascii="Times New Roman" w:hAnsi="Times New Roman" w:cs="Times New Roman"/>
          <w:bCs/>
          <w:color w:val="000000" w:themeColor="text1"/>
          <w:sz w:val="24"/>
          <w:lang w:eastAsia="zh-CN"/>
        </w:rPr>
        <w:t>山东壹贰壹保温材料有限公司</w:t>
      </w:r>
      <w:r>
        <w:rPr>
          <w:rFonts w:hint="default" w:ascii="Times New Roman" w:hAnsi="Times New Roman" w:cs="Times New Roman"/>
          <w:bCs/>
          <w:color w:val="000000" w:themeColor="text1"/>
          <w:sz w:val="24"/>
        </w:rPr>
        <w:t>组织成立</w:t>
      </w:r>
      <w:r>
        <w:rPr>
          <w:rFonts w:hint="default" w:ascii="Times New Roman" w:hAnsi="Times New Roman" w:cs="Times New Roman"/>
          <w:bCs/>
          <w:color w:val="000000" w:themeColor="text1"/>
          <w:sz w:val="24"/>
          <w:lang w:eastAsia="zh-CN"/>
        </w:rPr>
        <w:t>山东壹贰壹保温材料有限公司挤塑板、保温板等生产加工项目（一期）</w:t>
      </w:r>
      <w:r>
        <w:rPr>
          <w:rFonts w:hint="default" w:ascii="Times New Roman" w:hAnsi="Times New Roman" w:cs="Times New Roman"/>
          <w:bCs/>
          <w:color w:val="000000" w:themeColor="text1"/>
          <w:sz w:val="24"/>
        </w:rPr>
        <w:t>竣工环境保护验收工作组。验收工作组由建设单位-</w:t>
      </w:r>
      <w:r>
        <w:rPr>
          <w:rFonts w:hint="default" w:ascii="Times New Roman" w:hAnsi="Times New Roman" w:cs="Times New Roman"/>
          <w:bCs/>
          <w:color w:val="000000" w:themeColor="text1"/>
          <w:sz w:val="24"/>
          <w:lang w:eastAsia="zh-CN"/>
        </w:rPr>
        <w:t>山东壹贰壹保温材料有限公司</w:t>
      </w:r>
      <w:r>
        <w:rPr>
          <w:rFonts w:hint="default" w:ascii="Times New Roman" w:hAnsi="Times New Roman" w:cs="Times New Roman"/>
          <w:bCs/>
          <w:color w:val="000000" w:themeColor="text1"/>
          <w:sz w:val="24"/>
        </w:rPr>
        <w:t>、验收检测</w:t>
      </w:r>
      <w:r>
        <w:rPr>
          <w:rFonts w:hint="default" w:ascii="Times New Roman" w:hAnsi="Times New Roman" w:cs="Times New Roman"/>
          <w:bCs/>
          <w:color w:val="000000" w:themeColor="text1"/>
          <w:sz w:val="24"/>
        </w:rPr>
        <w:t>单位</w:t>
      </w:r>
      <w:r>
        <w:rPr>
          <w:rFonts w:hint="default" w:ascii="Times New Roman" w:hAnsi="Times New Roman" w:cs="Times New Roman"/>
          <w:bCs/>
          <w:color w:val="000000" w:themeColor="text1"/>
          <w:sz w:val="24"/>
        </w:rPr>
        <w:t>-</w:t>
      </w:r>
      <w:r>
        <w:rPr>
          <w:rFonts w:hint="default" w:ascii="Times New Roman" w:hAnsi="Times New Roman" w:cs="Times New Roman"/>
          <w:bCs/>
          <w:color w:val="000000" w:themeColor="text1"/>
          <w:sz w:val="24"/>
          <w:lang w:eastAsia="zh-CN"/>
        </w:rPr>
        <w:t>山东方信环境检测有限公司</w:t>
      </w:r>
      <w:r>
        <w:rPr>
          <w:rFonts w:hint="default" w:ascii="Times New Roman" w:hAnsi="Times New Roman" w:cs="Times New Roman"/>
          <w:bCs/>
          <w:color w:val="000000" w:themeColor="text1"/>
          <w:sz w:val="24"/>
        </w:rPr>
        <w:t>等单位代表和专业技术专家组成（验收工作组名单附后）。</w:t>
      </w:r>
    </w:p>
    <w:p>
      <w:pPr>
        <w:spacing w:line="360" w:lineRule="auto"/>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听取了建设单位项目环保执行情况、验收监测报告编制单位竣工环境保护验收监测情况的汇报，现场检查了工程及环保设施的建设、运行情况，审阅并核实了有关资料。根据国环规环评[2017]4号关于发布《建设项目竣工环境保护验收暂行办法》的公告，严格依照国家有关法律法规、建设项目竣工环境保护验收技术规范、本项目环境影响评价报告表和审批部门审批决定等要求对本项目进行验收，形成验收意见如下：</w:t>
      </w:r>
    </w:p>
    <w:p>
      <w:pPr>
        <w:keepNext w:val="0"/>
        <w:keepLines w:val="0"/>
        <w:pageBreakBefore w:val="0"/>
        <w:widowControl w:val="0"/>
        <w:kinsoku/>
        <w:wordWrap/>
        <w:overflowPunct/>
        <w:topLinePunct w:val="0"/>
        <w:autoSpaceDE/>
        <w:autoSpaceDN/>
        <w:bidi w:val="0"/>
        <w:spacing w:line="360" w:lineRule="auto"/>
        <w:ind w:firstLine="474" w:firstLineChars="200"/>
        <w:textAlignment w:val="auto"/>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一、工程基本情况</w:t>
      </w:r>
    </w:p>
    <w:p>
      <w:pPr>
        <w:spacing w:after="0" w:line="360" w:lineRule="auto"/>
        <w:ind w:firstLine="480" w:firstLineChars="200"/>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lang w:eastAsia="zh-CN"/>
        </w:rPr>
        <w:t>山东壹贰壹保温材料有限公司挤塑板、保温板等生产加工项目</w:t>
      </w:r>
      <w:r>
        <w:rPr>
          <w:rFonts w:hint="default" w:ascii="Times New Roman" w:hAnsi="Times New Roman" w:eastAsia="宋体" w:cs="Times New Roman"/>
          <w:bCs/>
          <w:sz w:val="24"/>
          <w:szCs w:val="24"/>
        </w:rPr>
        <w:t>位于</w:t>
      </w:r>
      <w:r>
        <w:rPr>
          <w:rFonts w:hint="default" w:ascii="Times New Roman" w:hAnsi="Times New Roman" w:eastAsia="宋体" w:cs="Times New Roman"/>
          <w:bCs/>
          <w:sz w:val="24"/>
          <w:szCs w:val="24"/>
          <w:lang w:eastAsia="zh-CN"/>
        </w:rPr>
        <w:t>烟台市海阳市经济开发区重庆路东</w:t>
      </w:r>
      <w:r>
        <w:rPr>
          <w:rFonts w:hint="default" w:ascii="Times New Roman" w:hAnsi="Times New Roman" w:eastAsia="宋体" w:cs="Times New Roman"/>
          <w:bCs/>
          <w:sz w:val="24"/>
          <w:szCs w:val="24"/>
        </w:rPr>
        <w:t>，项目占地面积</w:t>
      </w:r>
      <w:r>
        <w:rPr>
          <w:rFonts w:hint="default" w:ascii="Times New Roman" w:hAnsi="Times New Roman" w:eastAsia="宋体" w:cs="Times New Roman"/>
          <w:bCs/>
          <w:sz w:val="24"/>
          <w:szCs w:val="24"/>
          <w:lang w:val="en-US" w:eastAsia="zh-CN"/>
        </w:rPr>
        <w:t>4000</w:t>
      </w:r>
      <w:r>
        <w:rPr>
          <w:rFonts w:hint="default" w:ascii="Times New Roman" w:hAnsi="Times New Roman" w:eastAsia="宋体" w:cs="Times New Roman"/>
          <w:bCs/>
          <w:sz w:val="24"/>
          <w:szCs w:val="24"/>
        </w:rPr>
        <w:t>m</w:t>
      </w:r>
      <w:r>
        <w:rPr>
          <w:rFonts w:hint="default" w:ascii="Times New Roman" w:hAnsi="Times New Roman" w:eastAsia="宋体" w:cs="Times New Roman"/>
          <w:bCs/>
          <w:sz w:val="24"/>
          <w:szCs w:val="24"/>
          <w:vertAlign w:val="superscript"/>
        </w:rPr>
        <w:t>2</w:t>
      </w:r>
      <w:r>
        <w:rPr>
          <w:rFonts w:hint="default" w:ascii="Times New Roman" w:hAnsi="Times New Roman" w:eastAsia="宋体" w:cs="Times New Roman"/>
          <w:bCs/>
          <w:sz w:val="24"/>
          <w:szCs w:val="24"/>
        </w:rPr>
        <w:t>。项目总投资</w:t>
      </w:r>
      <w:r>
        <w:rPr>
          <w:rFonts w:hint="default" w:ascii="Times New Roman" w:hAnsi="Times New Roman" w:eastAsia="宋体" w:cs="Times New Roman"/>
          <w:bCs/>
          <w:sz w:val="24"/>
          <w:szCs w:val="24"/>
          <w:lang w:val="en-US" w:eastAsia="zh-CN"/>
        </w:rPr>
        <w:t>500</w:t>
      </w:r>
      <w:r>
        <w:rPr>
          <w:rFonts w:hint="default" w:ascii="Times New Roman" w:hAnsi="Times New Roman" w:eastAsia="宋体" w:cs="Times New Roman"/>
          <w:bCs/>
          <w:sz w:val="24"/>
          <w:szCs w:val="24"/>
        </w:rPr>
        <w:t>万元，环保投资</w:t>
      </w:r>
      <w:r>
        <w:rPr>
          <w:rFonts w:hint="default" w:ascii="Times New Roman" w:hAnsi="Times New Roman" w:eastAsia="宋体" w:cs="Times New Roman"/>
          <w:bCs/>
          <w:sz w:val="24"/>
          <w:szCs w:val="24"/>
          <w:lang w:val="en-US" w:eastAsia="zh-CN"/>
        </w:rPr>
        <w:t>15</w:t>
      </w:r>
      <w:r>
        <w:rPr>
          <w:rFonts w:hint="default" w:ascii="Times New Roman" w:hAnsi="Times New Roman" w:eastAsia="宋体" w:cs="Times New Roman"/>
          <w:bCs/>
          <w:sz w:val="24"/>
          <w:szCs w:val="24"/>
        </w:rPr>
        <w:t>万元，环保投资占总投资比例的</w:t>
      </w:r>
      <w:r>
        <w:rPr>
          <w:rFonts w:hint="default" w:ascii="Times New Roman" w:hAnsi="Times New Roman" w:eastAsia="宋体" w:cs="Times New Roman"/>
          <w:bCs/>
          <w:sz w:val="24"/>
          <w:szCs w:val="24"/>
          <w:lang w:val="en-US" w:eastAsia="zh-CN"/>
        </w:rPr>
        <w:t>3</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highlight w:val="none"/>
          <w:lang w:val="en-US" w:eastAsia="zh-CN"/>
        </w:rPr>
        <w:t>项目（一期）总投资270万元，环保投资8万元，环保投资占总投资比例的3.0%</w:t>
      </w:r>
      <w:r>
        <w:rPr>
          <w:rFonts w:hint="default" w:ascii="Times New Roman" w:hAnsi="Times New Roman" w:eastAsia="宋体" w:cs="Times New Roman"/>
          <w:bCs/>
          <w:sz w:val="24"/>
          <w:szCs w:val="24"/>
          <w:lang w:val="en-US" w:eastAsia="zh-CN"/>
        </w:rPr>
        <w:t>。</w:t>
      </w:r>
      <w:r>
        <w:rPr>
          <w:rFonts w:hint="default" w:ascii="Times New Roman" w:hAnsi="Times New Roman" w:eastAsia="宋体" w:cs="Times New Roman"/>
          <w:bCs/>
          <w:sz w:val="24"/>
          <w:szCs w:val="24"/>
        </w:rPr>
        <w:t>项目</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lang w:val="en-US" w:eastAsia="zh-CN"/>
        </w:rPr>
        <w:t>一期</w:t>
      </w:r>
      <w:r>
        <w:rPr>
          <w:rFonts w:hint="default" w:ascii="Times New Roman" w:hAnsi="Times New Roman" w:eastAsia="宋体" w:cs="Times New Roman"/>
          <w:bCs/>
          <w:sz w:val="24"/>
          <w:szCs w:val="24"/>
          <w:lang w:eastAsia="zh-CN"/>
        </w:rPr>
        <w:t>）</w:t>
      </w:r>
      <w:r>
        <w:rPr>
          <w:rFonts w:hint="default" w:ascii="Times New Roman" w:hAnsi="Times New Roman" w:eastAsia="宋体" w:cs="Times New Roman"/>
          <w:bCs/>
          <w:sz w:val="24"/>
          <w:szCs w:val="24"/>
        </w:rPr>
        <w:t>主要设备为</w:t>
      </w:r>
      <w:r>
        <w:rPr>
          <w:rFonts w:hint="default" w:ascii="Times New Roman" w:hAnsi="Times New Roman" w:eastAsia="宋体" w:cs="Times New Roman"/>
          <w:bCs/>
          <w:sz w:val="24"/>
          <w:szCs w:val="24"/>
          <w:lang w:eastAsia="zh-CN"/>
        </w:rPr>
        <w:t>渗透机、称重混料机、制网机等</w:t>
      </w:r>
      <w:r>
        <w:rPr>
          <w:rFonts w:hint="default" w:ascii="Times New Roman" w:hAnsi="Times New Roman" w:eastAsia="宋体" w:cs="Times New Roman"/>
          <w:bCs/>
          <w:sz w:val="24"/>
          <w:szCs w:val="24"/>
        </w:rPr>
        <w:t>共计</w:t>
      </w:r>
      <w:r>
        <w:rPr>
          <w:rFonts w:hint="default" w:ascii="Times New Roman" w:hAnsi="Times New Roman" w:eastAsia="宋体" w:cs="Times New Roman"/>
          <w:bCs/>
          <w:sz w:val="24"/>
          <w:szCs w:val="24"/>
          <w:highlight w:val="none"/>
          <w:lang w:eastAsia="zh-CN"/>
        </w:rPr>
        <w:t>24台/套</w:t>
      </w:r>
      <w:r>
        <w:rPr>
          <w:rFonts w:hint="default" w:ascii="Times New Roman" w:hAnsi="Times New Roman" w:eastAsia="宋体" w:cs="Times New Roman"/>
          <w:bCs/>
          <w:sz w:val="24"/>
          <w:szCs w:val="24"/>
        </w:rPr>
        <w:t>，</w:t>
      </w:r>
      <w:r>
        <w:rPr>
          <w:rFonts w:hint="default" w:ascii="Times New Roman" w:hAnsi="Times New Roman" w:eastAsia="宋体" w:cs="Times New Roman"/>
          <w:bCs/>
          <w:sz w:val="24"/>
          <w:szCs w:val="24"/>
          <w:lang w:val="en-US" w:eastAsia="zh-CN"/>
        </w:rPr>
        <w:t>本项目产品主要为钢丝网架保温板。</w:t>
      </w:r>
      <w:r>
        <w:rPr>
          <w:rFonts w:hint="default" w:ascii="Times New Roman" w:hAnsi="Times New Roman" w:eastAsia="宋体" w:cs="Times New Roman"/>
          <w:bCs/>
          <w:sz w:val="24"/>
          <w:szCs w:val="24"/>
        </w:rPr>
        <w:t>项目劳动定员</w:t>
      </w:r>
      <w:r>
        <w:rPr>
          <w:rFonts w:hint="default" w:ascii="Times New Roman" w:hAnsi="Times New Roman" w:eastAsia="宋体" w:cs="Times New Roman"/>
          <w:bCs/>
          <w:sz w:val="24"/>
          <w:szCs w:val="24"/>
          <w:lang w:val="en-US" w:eastAsia="zh-CN"/>
        </w:rPr>
        <w:t>38</w:t>
      </w:r>
      <w:r>
        <w:rPr>
          <w:rFonts w:hint="default" w:ascii="Times New Roman" w:hAnsi="Times New Roman" w:eastAsia="宋体" w:cs="Times New Roman"/>
          <w:bCs/>
          <w:sz w:val="24"/>
          <w:szCs w:val="24"/>
        </w:rPr>
        <w:t>人，</w:t>
      </w:r>
      <w:r>
        <w:rPr>
          <w:rFonts w:hint="default" w:ascii="Times New Roman" w:hAnsi="Times New Roman" w:eastAsia="宋体" w:cs="Times New Roman"/>
          <w:bCs/>
          <w:sz w:val="24"/>
          <w:szCs w:val="24"/>
          <w:lang w:val="en-US" w:eastAsia="zh-CN"/>
        </w:rPr>
        <w:t>产品生产实行一班制，每班工作时间8小时，</w:t>
      </w:r>
      <w:r>
        <w:rPr>
          <w:rFonts w:hint="default" w:ascii="Times New Roman" w:hAnsi="Times New Roman" w:eastAsia="宋体" w:cs="Times New Roman"/>
          <w:bCs/>
          <w:sz w:val="24"/>
          <w:szCs w:val="24"/>
        </w:rPr>
        <w:t>年工作时间300天。</w:t>
      </w:r>
    </w:p>
    <w:p>
      <w:pPr>
        <w:spacing w:after="0" w:line="360" w:lineRule="auto"/>
        <w:ind w:firstLine="480" w:firstLineChars="200"/>
        <w:rPr>
          <w:rFonts w:hint="default" w:ascii="Times New Roman" w:hAnsi="Times New Roman" w:eastAsia="宋体" w:cs="Times New Roman"/>
          <w:bCs/>
          <w:color w:val="auto"/>
          <w:sz w:val="24"/>
          <w:szCs w:val="24"/>
          <w:highlight w:val="yellow"/>
        </w:rPr>
      </w:pPr>
      <w:r>
        <w:rPr>
          <w:rFonts w:hint="default" w:ascii="Times New Roman" w:hAnsi="Times New Roman" w:eastAsia="宋体" w:cs="Times New Roman"/>
          <w:bCs/>
          <w:sz w:val="24"/>
          <w:szCs w:val="24"/>
        </w:rPr>
        <w:t>项</w:t>
      </w:r>
      <w:r>
        <w:rPr>
          <w:rFonts w:hint="default" w:ascii="Times New Roman" w:hAnsi="Times New Roman" w:eastAsia="宋体" w:cs="Times New Roman"/>
          <w:bCs/>
          <w:color w:val="000000"/>
          <w:sz w:val="24"/>
          <w:szCs w:val="24"/>
        </w:rPr>
        <w:t>目</w:t>
      </w:r>
      <w:r>
        <w:rPr>
          <w:rFonts w:hint="default" w:ascii="Times New Roman" w:hAnsi="Times New Roman" w:eastAsia="宋体" w:cs="Times New Roman"/>
          <w:bCs/>
          <w:color w:val="000000"/>
          <w:sz w:val="24"/>
          <w:szCs w:val="24"/>
        </w:rPr>
        <w:t>于20</w:t>
      </w:r>
      <w:r>
        <w:rPr>
          <w:rFonts w:hint="default" w:ascii="Times New Roman" w:hAnsi="Times New Roman" w:eastAsia="宋体" w:cs="Times New Roman"/>
          <w:bCs/>
          <w:color w:val="000000"/>
          <w:sz w:val="24"/>
          <w:szCs w:val="24"/>
          <w:lang w:val="en-US" w:eastAsia="zh-CN"/>
        </w:rPr>
        <w:t>21</w:t>
      </w:r>
      <w:r>
        <w:rPr>
          <w:rFonts w:hint="default" w:ascii="Times New Roman" w:hAnsi="Times New Roman" w:eastAsia="宋体" w:cs="Times New Roman"/>
          <w:bCs/>
          <w:color w:val="000000"/>
          <w:sz w:val="24"/>
          <w:szCs w:val="24"/>
        </w:rPr>
        <w:t>年1</w:t>
      </w:r>
      <w:r>
        <w:rPr>
          <w:rFonts w:hint="default" w:ascii="Times New Roman" w:hAnsi="Times New Roman" w:eastAsia="宋体" w:cs="Times New Roman"/>
          <w:bCs/>
          <w:color w:val="000000"/>
          <w:sz w:val="24"/>
          <w:szCs w:val="24"/>
          <w:lang w:val="en-US" w:eastAsia="zh-CN"/>
        </w:rPr>
        <w:t>0</w:t>
      </w:r>
      <w:r>
        <w:rPr>
          <w:rFonts w:hint="default" w:ascii="Times New Roman" w:hAnsi="Times New Roman" w:eastAsia="宋体" w:cs="Times New Roman"/>
          <w:bCs/>
          <w:color w:val="000000"/>
          <w:sz w:val="24"/>
          <w:szCs w:val="24"/>
        </w:rPr>
        <w:t>月</w:t>
      </w:r>
      <w:r>
        <w:rPr>
          <w:rFonts w:hint="default" w:ascii="Times New Roman" w:hAnsi="Times New Roman" w:eastAsia="宋体" w:cs="Times New Roman"/>
          <w:bCs/>
          <w:sz w:val="24"/>
          <w:szCs w:val="24"/>
        </w:rPr>
        <w:t>委托</w:t>
      </w:r>
      <w:r>
        <w:rPr>
          <w:rFonts w:hint="default" w:ascii="Times New Roman" w:hAnsi="Times New Roman" w:eastAsia="宋体" w:cs="Times New Roman"/>
          <w:bCs/>
          <w:sz w:val="24"/>
          <w:szCs w:val="24"/>
          <w:lang w:eastAsia="zh-CN"/>
        </w:rPr>
        <w:t>山东隆和鑫环保科技有限公司</w:t>
      </w:r>
      <w:r>
        <w:rPr>
          <w:rFonts w:hint="default" w:ascii="Times New Roman" w:hAnsi="Times New Roman" w:eastAsia="宋体" w:cs="Times New Roman"/>
          <w:bCs/>
          <w:sz w:val="24"/>
          <w:szCs w:val="24"/>
        </w:rPr>
        <w:t>编制</w:t>
      </w:r>
      <w:r>
        <w:rPr>
          <w:rFonts w:hint="default" w:ascii="Times New Roman" w:hAnsi="Times New Roman" w:eastAsia="宋体" w:cs="Times New Roman"/>
          <w:bCs/>
          <w:sz w:val="24"/>
          <w:szCs w:val="24"/>
          <w:lang w:eastAsia="zh-CN"/>
        </w:rPr>
        <w:t>《山东壹贰壹保温材料有限公司挤塑板、保温板等生产加工项目环境影响报告表》</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rPr>
        <w:t>20</w:t>
      </w:r>
      <w:r>
        <w:rPr>
          <w:rFonts w:hint="default" w:ascii="Times New Roman" w:hAnsi="Times New Roman" w:eastAsia="宋体" w:cs="Times New Roman"/>
          <w:bCs/>
          <w:color w:val="auto"/>
          <w:sz w:val="24"/>
          <w:szCs w:val="24"/>
          <w:lang w:val="en-US" w:eastAsia="zh-CN"/>
        </w:rPr>
        <w:t>21</w:t>
      </w:r>
      <w:r>
        <w:rPr>
          <w:rFonts w:hint="default" w:ascii="Times New Roman" w:hAnsi="Times New Roman" w:eastAsia="宋体" w:cs="Times New Roman"/>
          <w:bCs/>
          <w:color w:val="auto"/>
          <w:sz w:val="24"/>
          <w:szCs w:val="24"/>
        </w:rPr>
        <w:t>年1</w:t>
      </w:r>
      <w:r>
        <w:rPr>
          <w:rFonts w:hint="default" w:ascii="Times New Roman" w:hAnsi="Times New Roman" w:eastAsia="宋体" w:cs="Times New Roman"/>
          <w:bCs/>
          <w:color w:val="auto"/>
          <w:sz w:val="24"/>
          <w:szCs w:val="24"/>
          <w:lang w:val="en-US" w:eastAsia="zh-CN"/>
        </w:rPr>
        <w:t>2</w:t>
      </w:r>
      <w:r>
        <w:rPr>
          <w:rFonts w:hint="default" w:ascii="Times New Roman" w:hAnsi="Times New Roman" w:eastAsia="宋体" w:cs="Times New Roman"/>
          <w:bCs/>
          <w:color w:val="auto"/>
          <w:sz w:val="24"/>
          <w:szCs w:val="24"/>
        </w:rPr>
        <w:t>月</w:t>
      </w:r>
      <w:r>
        <w:rPr>
          <w:rFonts w:hint="default" w:ascii="Times New Roman" w:hAnsi="Times New Roman" w:eastAsia="宋体" w:cs="Times New Roman"/>
          <w:bCs/>
          <w:color w:val="auto"/>
          <w:sz w:val="24"/>
          <w:szCs w:val="24"/>
          <w:lang w:val="en-US" w:eastAsia="zh-CN"/>
        </w:rPr>
        <w:t>27</w:t>
      </w:r>
      <w:r>
        <w:rPr>
          <w:rFonts w:hint="default" w:ascii="Times New Roman" w:hAnsi="Times New Roman" w:eastAsia="宋体" w:cs="Times New Roman"/>
          <w:bCs/>
          <w:color w:val="auto"/>
          <w:sz w:val="24"/>
          <w:szCs w:val="24"/>
        </w:rPr>
        <w:t>日</w:t>
      </w:r>
      <w:r>
        <w:rPr>
          <w:rFonts w:hint="default" w:ascii="Times New Roman" w:hAnsi="Times New Roman" w:eastAsia="宋体" w:cs="Times New Roman"/>
          <w:bCs/>
          <w:color w:val="auto"/>
          <w:sz w:val="24"/>
          <w:szCs w:val="24"/>
        </w:rPr>
        <w:t>取得</w:t>
      </w:r>
      <w:r>
        <w:rPr>
          <w:rFonts w:hint="default" w:ascii="Times New Roman" w:hAnsi="Times New Roman" w:eastAsia="宋体" w:cs="Times New Roman"/>
          <w:bCs/>
          <w:color w:val="auto"/>
          <w:sz w:val="24"/>
          <w:szCs w:val="24"/>
          <w:lang w:eastAsia="zh-CN"/>
        </w:rPr>
        <w:t>烟台市生态环境局海阳分局“关于山东壹贰壹保温材料有限公司挤塑板、保温板等生产加工项目环境影响报告表的审批意见”</w:t>
      </w:r>
      <w:r>
        <w:rPr>
          <w:rFonts w:hint="default" w:ascii="Times New Roman" w:hAnsi="Times New Roman" w:eastAsia="宋体" w:cs="Times New Roman"/>
          <w:bCs/>
          <w:color w:val="auto"/>
          <w:sz w:val="24"/>
          <w:szCs w:val="24"/>
        </w:rPr>
        <w:t>（</w:t>
      </w:r>
      <w:r>
        <w:rPr>
          <w:rFonts w:hint="default" w:ascii="Times New Roman" w:hAnsi="Times New Roman" w:eastAsia="宋体" w:cs="Times New Roman"/>
          <w:bCs/>
          <w:color w:val="auto"/>
          <w:sz w:val="24"/>
          <w:szCs w:val="24"/>
          <w:lang w:val="en-US" w:eastAsia="zh-CN"/>
        </w:rPr>
        <w:t>海环报告表【2021】107号</w:t>
      </w:r>
      <w:r>
        <w:rPr>
          <w:rFonts w:hint="default" w:ascii="Times New Roman" w:hAnsi="Times New Roman" w:eastAsia="宋体" w:cs="Times New Roman"/>
          <w:bCs/>
          <w:color w:val="auto"/>
          <w:sz w:val="24"/>
          <w:szCs w:val="24"/>
        </w:rPr>
        <w:t>）。</w:t>
      </w:r>
    </w:p>
    <w:p>
      <w:pPr>
        <w:pStyle w:val="30"/>
        <w:keepNext w:val="0"/>
        <w:keepLines w:val="0"/>
        <w:pageBreakBefore w:val="0"/>
        <w:widowControl w:val="0"/>
        <w:kinsoku/>
        <w:wordWrap/>
        <w:overflowPunct/>
        <w:topLinePunct w:val="0"/>
        <w:autoSpaceDE/>
        <w:autoSpaceDN/>
        <w:bidi w:val="0"/>
        <w:ind w:firstLine="472"/>
        <w:textAlignment w:val="auto"/>
        <w:rPr>
          <w:rFonts w:hint="default" w:ascii="Times New Roman" w:hAnsi="Times New Roman" w:eastAsia="宋体" w:cs="Times New Roman"/>
          <w:lang w:eastAsia="zh-CN"/>
        </w:rPr>
      </w:pPr>
    </w:p>
    <w:p>
      <w:pPr>
        <w:pStyle w:val="30"/>
        <w:keepNext w:val="0"/>
        <w:keepLines w:val="0"/>
        <w:pageBreakBefore w:val="0"/>
        <w:widowControl w:val="0"/>
        <w:kinsoku/>
        <w:wordWrap/>
        <w:overflowPunct/>
        <w:topLinePunct w:val="0"/>
        <w:autoSpaceDE/>
        <w:autoSpaceDN/>
        <w:bidi w:val="0"/>
        <w:ind w:firstLine="472"/>
        <w:textAlignment w:val="auto"/>
        <w:rPr>
          <w:rFonts w:hint="default" w:ascii="Times New Roman" w:hAnsi="Times New Roman" w:eastAsia="宋体" w:cs="Times New Roman"/>
          <w:lang w:eastAsia="zh-CN"/>
        </w:rPr>
      </w:pPr>
    </w:p>
    <w:p>
      <w:pPr>
        <w:pStyle w:val="30"/>
        <w:keepNext w:val="0"/>
        <w:keepLines w:val="0"/>
        <w:pageBreakBefore w:val="0"/>
        <w:widowControl w:val="0"/>
        <w:kinsoku/>
        <w:wordWrap/>
        <w:overflowPunct/>
        <w:topLinePunct w:val="0"/>
        <w:autoSpaceDE/>
        <w:autoSpaceDN/>
        <w:bidi w:val="0"/>
        <w:ind w:firstLine="472"/>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本次验收范围为：</w:t>
      </w:r>
      <w:r>
        <w:rPr>
          <w:rFonts w:hint="default" w:ascii="Times New Roman" w:hAnsi="Times New Roman" w:cs="Times New Roman"/>
          <w:lang w:eastAsia="zh-CN"/>
        </w:rPr>
        <w:t>挤塑板、保温板等生产加工项目（一期）</w:t>
      </w:r>
      <w:r>
        <w:rPr>
          <w:rFonts w:hint="default" w:ascii="Times New Roman" w:hAnsi="Times New Roman" w:eastAsia="宋体" w:cs="Times New Roman"/>
          <w:lang w:eastAsia="zh-CN"/>
        </w:rPr>
        <w:t>验收。</w:t>
      </w:r>
    </w:p>
    <w:p>
      <w:pPr>
        <w:pStyle w:val="30"/>
        <w:keepNext w:val="0"/>
        <w:keepLines w:val="0"/>
        <w:pageBreakBefore w:val="0"/>
        <w:widowControl w:val="0"/>
        <w:kinsoku/>
        <w:wordWrap/>
        <w:overflowPunct/>
        <w:topLinePunct w:val="0"/>
        <w:autoSpaceDE/>
        <w:autoSpaceDN/>
        <w:bidi w:val="0"/>
        <w:ind w:firstLine="472"/>
        <w:textAlignment w:val="auto"/>
        <w:rPr>
          <w:rFonts w:hint="default" w:ascii="Times New Roman" w:hAnsi="Times New Roman" w:eastAsia="宋体" w:cs="Times New Roman"/>
          <w:lang w:eastAsia="zh-CN"/>
        </w:rPr>
      </w:pPr>
      <w:r>
        <w:rPr>
          <w:rFonts w:hint="default" w:ascii="Times New Roman" w:hAnsi="Times New Roman" w:eastAsia="宋体" w:cs="Times New Roman"/>
          <w:lang w:eastAsia="zh-CN"/>
        </w:rPr>
        <w:t>本次验收内容主要为：核查项目实际建设内容、对项目环境保护设施建设情况进行检查、对环境保护设施调试效果以及工程建设对环境的影响进行现场监测。</w:t>
      </w:r>
    </w:p>
    <w:p>
      <w:pPr>
        <w:spacing w:line="360" w:lineRule="auto"/>
        <w:ind w:firstLine="474" w:firstLineChars="200"/>
        <w:rPr>
          <w:rFonts w:hint="default" w:ascii="Times New Roman" w:hAnsi="Times New Roman" w:cs="Times New Roman"/>
          <w:b/>
          <w:color w:val="000000" w:themeColor="text1"/>
          <w:sz w:val="24"/>
        </w:rPr>
      </w:pPr>
      <w:r>
        <w:rPr>
          <w:rFonts w:hint="default" w:ascii="Times New Roman" w:hAnsi="Times New Roman" w:eastAsia="黑体" w:cs="Times New Roman"/>
          <w:b/>
          <w:color w:val="000000" w:themeColor="text1"/>
          <w:spacing w:val="-2"/>
          <w:kern w:val="0"/>
          <w:sz w:val="24"/>
        </w:rPr>
        <w:t>二、项目变更情况</w:t>
      </w:r>
    </w:p>
    <w:p>
      <w:pPr>
        <w:spacing w:after="0" w:line="360" w:lineRule="auto"/>
        <w:ind w:firstLine="480" w:firstLineChars="200"/>
        <w:rPr>
          <w:rFonts w:hint="default" w:ascii="Times New Roman" w:hAnsi="Times New Roman" w:eastAsia="宋体" w:cs="Times New Roman"/>
          <w:color w:val="000000"/>
          <w:sz w:val="24"/>
        </w:rPr>
      </w:pPr>
      <w:r>
        <w:rPr>
          <w:rFonts w:hint="default" w:ascii="Times New Roman" w:hAnsi="Times New Roman" w:cs="Times New Roman"/>
          <w:sz w:val="24"/>
        </w:rPr>
        <w:t>经现场调查和与建设单位核实，</w:t>
      </w:r>
      <w:r>
        <w:rPr>
          <w:rFonts w:hint="default" w:ascii="Times New Roman" w:hAnsi="Times New Roman" w:eastAsia="宋体" w:cs="Times New Roman"/>
          <w:color w:val="000000"/>
          <w:sz w:val="24"/>
        </w:rPr>
        <w:t>该项目的性质、规模、地点、采用的生产工艺、防治污染的措施未发生重大变化。</w:t>
      </w:r>
    </w:p>
    <w:p>
      <w:pPr>
        <w:bidi w:val="0"/>
        <w:spacing w:line="360" w:lineRule="auto"/>
        <w:ind w:firstLine="480" w:firstLineChars="20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根据环办环评函[2020]688号《污染影响类建设项目重大变动清单》，</w:t>
      </w:r>
      <w:r>
        <w:rPr>
          <w:rFonts w:hint="default" w:ascii="Times New Roman" w:hAnsi="Times New Roman" w:cs="Times New Roman"/>
          <w:sz w:val="24"/>
          <w:szCs w:val="24"/>
          <w:lang w:val="en-US" w:eastAsia="zh-CN"/>
        </w:rPr>
        <w:t>一期项目</w:t>
      </w:r>
      <w:r>
        <w:rPr>
          <w:rFonts w:hint="default" w:ascii="Times New Roman" w:hAnsi="Times New Roman" w:cs="Times New Roman"/>
          <w:sz w:val="24"/>
          <w:szCs w:val="24"/>
          <w:lang w:val="en-US" w:eastAsia="zh-CN"/>
        </w:rPr>
        <w:t>不属于重大变动。</w:t>
      </w:r>
    </w:p>
    <w:p>
      <w:pPr>
        <w:spacing w:line="360" w:lineRule="auto"/>
        <w:ind w:firstLine="474" w:firstLineChars="200"/>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三、环境保护设施建设情况</w:t>
      </w:r>
    </w:p>
    <w:p>
      <w:pPr>
        <w:autoSpaceDE w:val="0"/>
        <w:autoSpaceDN w:val="0"/>
        <w:adjustRightInd w:val="0"/>
        <w:spacing w:line="360" w:lineRule="auto"/>
        <w:ind w:firstLine="480" w:firstLineChars="200"/>
        <w:jc w:val="lef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（一）废水</w:t>
      </w:r>
    </w:p>
    <w:p>
      <w:pPr>
        <w:pStyle w:val="13"/>
        <w:spacing w:after="0" w:line="360" w:lineRule="auto"/>
        <w:ind w:firstLine="480" w:firstLineChars="200"/>
        <w:rPr>
          <w:rFonts w:hint="default" w:ascii="Times New Roman" w:hAnsi="Times New Roman" w:eastAsia="宋体" w:cs="Times New Roman"/>
          <w:sz w:val="24"/>
          <w:szCs w:val="24"/>
        </w:rPr>
      </w:pPr>
      <w:bookmarkStart w:id="0" w:name="_Toc31311"/>
      <w:bookmarkStart w:id="1" w:name="_Toc18294"/>
      <w:r>
        <w:rPr>
          <w:rFonts w:hint="default" w:ascii="Times New Roman" w:hAnsi="Times New Roman" w:eastAsia="宋体" w:cs="Times New Roman"/>
          <w:sz w:val="24"/>
          <w:szCs w:val="24"/>
        </w:rPr>
        <w:t xml:space="preserve"> 项目</w:t>
      </w:r>
      <w:r>
        <w:rPr>
          <w:rFonts w:hint="default" w:ascii="Times New Roman" w:hAnsi="Times New Roman" w:cs="Times New Roman"/>
          <w:sz w:val="24"/>
          <w:szCs w:val="24"/>
          <w:lang w:val="en-US" w:eastAsia="zh-CN"/>
        </w:rPr>
        <w:t>无生产废水产生。</w:t>
      </w:r>
      <w:r>
        <w:rPr>
          <w:rFonts w:hint="default" w:ascii="Times New Roman" w:hAnsi="Times New Roman" w:eastAsia="宋体" w:cs="Times New Roman"/>
          <w:b w:val="0"/>
          <w:bCs/>
          <w:sz w:val="24"/>
          <w:szCs w:val="24"/>
          <w:lang w:val="en-US" w:eastAsia="zh-CN"/>
        </w:rPr>
        <w:t>项目浆料调配用水、砂浆搅拌用水全部进入产品，冷却水循环使用不外排，清洗废水经沉淀池沉淀后回用于砂浆搅拌用水，不外排</w:t>
      </w:r>
      <w:r>
        <w:rPr>
          <w:rFonts w:hint="default" w:ascii="Times New Roman" w:hAnsi="Times New Roman" w:eastAsia="宋体" w:cs="Times New Roman"/>
          <w:bCs/>
          <w:sz w:val="24"/>
          <w:szCs w:val="24"/>
        </w:rPr>
        <w:t>。</w:t>
      </w:r>
    </w:p>
    <w:p>
      <w:pPr>
        <w:pStyle w:val="10"/>
        <w:spacing w:before="0" w:after="0" w:line="360" w:lineRule="auto"/>
        <w:ind w:firstLine="480" w:firstLineChars="200"/>
        <w:rPr>
          <w:rFonts w:hint="default" w:ascii="Times New Roman" w:hAnsi="Times New Roman" w:eastAsia="宋体" w:cs="Times New Roman"/>
          <w:b w:val="0"/>
          <w:sz w:val="24"/>
          <w:szCs w:val="24"/>
        </w:rPr>
      </w:pPr>
      <w:r>
        <w:rPr>
          <w:rFonts w:hint="default" w:ascii="Times New Roman" w:hAnsi="Times New Roman" w:eastAsia="宋体" w:cs="Times New Roman"/>
          <w:b w:val="0"/>
          <w:sz w:val="24"/>
          <w:szCs w:val="24"/>
          <w:lang w:val="en-US" w:eastAsia="zh-CN" w:bidi="ar-SA"/>
        </w:rPr>
        <w:t>生活废水主要为职工生活污水，经化粪池降解后，通过污水管网排入海阳市污水处理厂处理</w:t>
      </w:r>
      <w:r>
        <w:rPr>
          <w:rFonts w:hint="default" w:ascii="Times New Roman" w:hAnsi="Times New Roman" w:eastAsia="宋体" w:cs="Times New Roman"/>
          <w:b w:val="0"/>
          <w:bCs/>
          <w:sz w:val="24"/>
          <w:szCs w:val="24"/>
        </w:rPr>
        <w:t>。</w:t>
      </w:r>
      <w:bookmarkEnd w:id="0"/>
      <w:bookmarkEnd w:id="1"/>
    </w:p>
    <w:p>
      <w:pPr>
        <w:spacing w:line="360" w:lineRule="auto"/>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（二）废气</w:t>
      </w:r>
    </w:p>
    <w:p>
      <w:pPr>
        <w:spacing w:after="0"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本项目有组织废气主要为钢丝网架保温板干、湿砂浆制备、投料、搅拌工序产生的颗粒物经“集气罩+布袋除尘器”处理，通过1根15m高排气筒排放。</w:t>
      </w:r>
    </w:p>
    <w:p>
      <w:pPr>
        <w:spacing w:after="0"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项目无组织废气主要为钢丝网架保温板干、湿砂浆制备、投料、搅拌工序产生的未被集气罩收集的颗粒物，采取车间通风措施。</w:t>
      </w:r>
    </w:p>
    <w:p>
      <w:pPr>
        <w:autoSpaceDE w:val="0"/>
        <w:autoSpaceDN w:val="0"/>
        <w:adjustRightInd w:val="0"/>
        <w:spacing w:line="360" w:lineRule="auto"/>
        <w:ind w:firstLine="480" w:firstLineChars="200"/>
        <w:jc w:val="lef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（三）噪声</w:t>
      </w:r>
    </w:p>
    <w:p>
      <w:pPr>
        <w:spacing w:line="360" w:lineRule="auto"/>
        <w:ind w:firstLine="480" w:firstLineChars="200"/>
        <w:rPr>
          <w:rFonts w:hint="default" w:ascii="Times New Roman" w:hAnsi="Times New Roman" w:cs="Times New Roman"/>
          <w:sz w:val="24"/>
          <w:szCs w:val="24"/>
          <w:lang w:val="zh-CN"/>
        </w:rPr>
      </w:pPr>
      <w:r>
        <w:rPr>
          <w:rFonts w:hint="default" w:ascii="Times New Roman" w:hAnsi="Times New Roman" w:eastAsia="宋体" w:cs="Times New Roman"/>
          <w:sz w:val="24"/>
          <w:szCs w:val="24"/>
        </w:rPr>
        <w:t>本项目</w:t>
      </w:r>
      <w:r>
        <w:rPr>
          <w:rFonts w:hint="default" w:ascii="Times New Roman" w:hAnsi="Times New Roman" w:eastAsia="宋体" w:cs="Times New Roman"/>
          <w:sz w:val="24"/>
          <w:szCs w:val="24"/>
        </w:rPr>
        <w:t>的噪声主要为</w:t>
      </w:r>
      <w:r>
        <w:rPr>
          <w:rFonts w:hint="default" w:ascii="Times New Roman" w:hAnsi="Times New Roman" w:eastAsia="宋体" w:cs="Times New Roman"/>
          <w:sz w:val="24"/>
          <w:szCs w:val="24"/>
          <w:lang w:val="en-US" w:eastAsia="zh-CN"/>
        </w:rPr>
        <w:t>制网机、真空泵、湿砂浆搅拌罐等设备运行产生的噪声</w:t>
      </w:r>
      <w:r>
        <w:rPr>
          <w:rFonts w:hint="default" w:ascii="Times New Roman" w:hAnsi="Times New Roman" w:eastAsia="宋体" w:cs="Times New Roman"/>
          <w:sz w:val="24"/>
          <w:szCs w:val="24"/>
        </w:rPr>
        <w:t>，选用低噪音设备，采取布局合理、减震、隔声等措施</w:t>
      </w:r>
      <w:r>
        <w:rPr>
          <w:rFonts w:hint="default" w:ascii="Times New Roman" w:hAnsi="Times New Roman" w:cs="Times New Roman"/>
          <w:sz w:val="24"/>
          <w:szCs w:val="24"/>
        </w:rPr>
        <w:t>降低噪声的排放。</w:t>
      </w:r>
    </w:p>
    <w:p>
      <w:pPr>
        <w:spacing w:line="360" w:lineRule="auto"/>
        <w:ind w:firstLine="480" w:firstLineChars="200"/>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（四）固体废物</w:t>
      </w:r>
    </w:p>
    <w:p>
      <w:pPr>
        <w:pStyle w:val="2"/>
        <w:spacing w:after="0" w:line="360" w:lineRule="auto"/>
        <w:ind w:left="0" w:leftChars="0" w:firstLine="420" w:firstLineChars="200"/>
        <w:rPr>
          <w:rFonts w:hint="default" w:ascii="Times New Roman" w:hAnsi="Times New Roman" w:cs="Times New Roman"/>
          <w:color w:val="auto"/>
        </w:rPr>
      </w:pPr>
      <w:r>
        <w:rPr>
          <w:rFonts w:hint="default" w:ascii="Times New Roman" w:hAnsi="Times New Roman" w:eastAsia="宋体" w:cs="Times New Roman"/>
          <w:color w:val="000000"/>
        </w:rPr>
        <w:t>本项目一般固废主要为</w:t>
      </w:r>
      <w:r>
        <w:rPr>
          <w:rFonts w:hint="default" w:ascii="Times New Roman" w:hAnsi="Times New Roman" w:eastAsia="宋体" w:cs="Times New Roman"/>
          <w:sz w:val="24"/>
          <w:szCs w:val="24"/>
          <w:lang w:val="en-US" w:eastAsia="zh-CN" w:bidi="ar-SA"/>
        </w:rPr>
        <w:t>本项目一般固废主</w:t>
      </w:r>
      <w:r>
        <w:rPr>
          <w:rFonts w:hint="default" w:ascii="Times New Roman" w:hAnsi="Times New Roman" w:eastAsia="宋体" w:cs="Times New Roman"/>
          <w:color w:val="000000"/>
          <w:sz w:val="24"/>
          <w:szCs w:val="22"/>
          <w:lang w:val="en-US" w:eastAsia="zh-CN" w:bidi="ar-SA"/>
        </w:rPr>
        <w:t>要为废包装材料</w:t>
      </w:r>
      <w:r>
        <w:rPr>
          <w:rFonts w:hint="default" w:ascii="Times New Roman" w:hAnsi="Times New Roman" w:eastAsia="宋体" w:cs="Times New Roman"/>
          <w:color w:val="000000"/>
          <w:sz w:val="24"/>
          <w:szCs w:val="22"/>
          <w:highlight w:val="none"/>
          <w:lang w:val="en-US" w:eastAsia="zh-CN" w:bidi="ar-SA"/>
        </w:rPr>
        <w:t>、边角料、除尘器收集的粉尘以及沉淀池沉渣</w:t>
      </w:r>
      <w:r>
        <w:rPr>
          <w:rFonts w:hint="default" w:ascii="Times New Roman" w:hAnsi="Times New Roman" w:eastAsia="宋体" w:cs="Times New Roman"/>
          <w:color w:val="auto"/>
          <w:highlight w:val="none"/>
          <w:lang w:eastAsia="zh-CN"/>
        </w:rPr>
        <w:t>。</w:t>
      </w:r>
      <w:r>
        <w:rPr>
          <w:rFonts w:hint="default" w:ascii="Times New Roman" w:hAnsi="Times New Roman" w:cs="Times New Roman"/>
          <w:color w:val="auto"/>
          <w:lang w:val="en-US" w:eastAsia="zh-CN"/>
        </w:rPr>
        <w:t>废</w:t>
      </w:r>
      <w:r>
        <w:rPr>
          <w:rFonts w:hint="default" w:ascii="Times New Roman" w:hAnsi="Times New Roman" w:eastAsia="宋体" w:cs="Times New Roman"/>
          <w:color w:val="auto"/>
          <w:lang w:val="en-US" w:eastAsia="zh-CN"/>
        </w:rPr>
        <w:t>包装材料统一收集后外售处理，</w:t>
      </w:r>
      <w:r>
        <w:rPr>
          <w:rFonts w:hint="default" w:ascii="Times New Roman" w:hAnsi="Times New Roman" w:eastAsia="宋体" w:cs="Times New Roman"/>
          <w:color w:val="000000"/>
          <w:sz w:val="24"/>
          <w:lang w:val="en-US" w:eastAsia="zh-CN"/>
        </w:rPr>
        <w:t>边角料、除尘器收集的粉尘以及沉淀池沉渣收集后回用于生产</w:t>
      </w:r>
      <w:r>
        <w:rPr>
          <w:rFonts w:hint="default" w:ascii="Times New Roman" w:hAnsi="Times New Roman" w:eastAsia="宋体" w:cs="Times New Roman"/>
          <w:color w:val="auto"/>
          <w:lang w:val="en-US" w:eastAsia="zh-CN"/>
        </w:rPr>
        <w:t>。</w:t>
      </w:r>
    </w:p>
    <w:p>
      <w:pPr>
        <w:spacing w:line="360" w:lineRule="auto"/>
        <w:ind w:firstLine="480" w:firstLineChars="200"/>
        <w:rPr>
          <w:rFonts w:hint="default" w:ascii="Times New Roman" w:hAnsi="Times New Roman" w:cs="Times New Roman"/>
          <w:sz w:val="24"/>
          <w:lang w:val="en-US" w:eastAsia="zh-CN"/>
        </w:rPr>
      </w:pPr>
      <w:r>
        <w:rPr>
          <w:rFonts w:hint="default" w:ascii="Times New Roman" w:hAnsi="Times New Roman" w:cs="Times New Roman"/>
          <w:sz w:val="24"/>
          <w:lang w:eastAsia="zh-CN"/>
        </w:rPr>
        <w:t>（五）其他</w:t>
      </w:r>
      <w:r>
        <w:rPr>
          <w:rFonts w:hint="default" w:ascii="Times New Roman" w:hAnsi="Times New Roman" w:cs="Times New Roman"/>
          <w:sz w:val="24"/>
          <w:lang w:val="en-US" w:eastAsia="zh-CN"/>
        </w:rPr>
        <w:t xml:space="preserve"> </w:t>
      </w:r>
    </w:p>
    <w:p>
      <w:pPr>
        <w:spacing w:line="360" w:lineRule="auto"/>
        <w:ind w:firstLine="480" w:firstLineChars="200"/>
        <w:rPr>
          <w:rFonts w:hint="default" w:ascii="Times New Roman" w:hAnsi="Times New Roman" w:eastAsia="宋体" w:cs="Times New Roman"/>
          <w:bCs/>
          <w:sz w:val="24"/>
          <w:szCs w:val="24"/>
        </w:rPr>
      </w:pPr>
      <w:bookmarkStart w:id="2" w:name="_Toc496544326"/>
      <w:bookmarkStart w:id="3" w:name="_Toc496547086"/>
      <w:bookmarkStart w:id="4" w:name="_Toc496544136"/>
      <w:r>
        <w:rPr>
          <w:rFonts w:hint="default" w:ascii="Times New Roman" w:hAnsi="Times New Roman" w:cs="Times New Roman"/>
          <w:sz w:val="24"/>
          <w:lang w:val="en-US" w:eastAsia="zh-CN"/>
        </w:rPr>
        <w:t>1、</w:t>
      </w:r>
      <w:r>
        <w:rPr>
          <w:rFonts w:hint="default" w:ascii="Times New Roman" w:hAnsi="Times New Roman" w:eastAsia="宋体" w:cs="Times New Roman"/>
          <w:bCs/>
          <w:color w:val="000000"/>
          <w:sz w:val="24"/>
          <w:szCs w:val="24"/>
        </w:rPr>
        <w:t>环</w:t>
      </w:r>
      <w:r>
        <w:rPr>
          <w:rFonts w:hint="default" w:ascii="Times New Roman" w:hAnsi="Times New Roman" w:eastAsia="宋体" w:cs="Times New Roman"/>
          <w:bCs/>
          <w:sz w:val="24"/>
          <w:szCs w:val="24"/>
        </w:rPr>
        <w:t>境风险防范设施</w:t>
      </w:r>
    </w:p>
    <w:p>
      <w:pPr>
        <w:spacing w:line="360" w:lineRule="auto"/>
        <w:ind w:firstLine="480" w:firstLineChars="200"/>
        <w:rPr>
          <w:rFonts w:hint="default" w:ascii="Times New Roman" w:hAnsi="Times New Roman" w:cs="Times New Roman"/>
          <w:sz w:val="24"/>
          <w:lang w:val="en-US" w:eastAsia="zh-CN"/>
        </w:rPr>
      </w:pPr>
      <w:bookmarkStart w:id="5" w:name="_Toc7790"/>
      <w:bookmarkStart w:id="6" w:name="_Toc27173"/>
      <w:bookmarkStart w:id="7" w:name="_Toc22046"/>
      <w:r>
        <w:rPr>
          <w:rFonts w:hint="default" w:ascii="Times New Roman" w:hAnsi="Times New Roman" w:eastAsia="宋体" w:cs="Times New Roman"/>
          <w:color w:val="auto"/>
          <w:sz w:val="24"/>
          <w:szCs w:val="24"/>
          <w:lang w:eastAsia="zh-CN"/>
        </w:rPr>
        <w:t>配置消防设施</w:t>
      </w:r>
      <w:r>
        <w:rPr>
          <w:rFonts w:hint="default" w:ascii="Times New Roman" w:hAnsi="Times New Roman" w:eastAsia="宋体" w:cs="Times New Roman"/>
          <w:color w:val="auto"/>
          <w:sz w:val="24"/>
          <w:szCs w:val="24"/>
        </w:rPr>
        <w:t>，分别放置于厂区</w:t>
      </w:r>
      <w:r>
        <w:rPr>
          <w:rFonts w:hint="default" w:ascii="Times New Roman" w:hAnsi="Times New Roman" w:eastAsia="宋体" w:cs="Times New Roman"/>
          <w:color w:val="auto"/>
          <w:sz w:val="24"/>
          <w:szCs w:val="24"/>
        </w:rPr>
        <w:t>内</w:t>
      </w:r>
      <w:r>
        <w:rPr>
          <w:rFonts w:hint="default" w:ascii="Times New Roman" w:hAnsi="Times New Roman" w:eastAsia="宋体" w:cs="Times New Roman"/>
          <w:color w:val="auto"/>
          <w:sz w:val="24"/>
          <w:szCs w:val="24"/>
        </w:rPr>
        <w:t>。</w:t>
      </w:r>
      <w:bookmarkEnd w:id="5"/>
      <w:bookmarkEnd w:id="6"/>
      <w:bookmarkEnd w:id="7"/>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lang w:val="en-US" w:eastAsia="zh-CN"/>
        </w:rPr>
        <w:t>2、</w:t>
      </w:r>
      <w:r>
        <w:rPr>
          <w:rFonts w:hint="default" w:ascii="Times New Roman" w:hAnsi="Times New Roman" w:cs="Times New Roman"/>
          <w:sz w:val="24"/>
        </w:rPr>
        <w:t>污染物排放口</w:t>
      </w:r>
      <w:r>
        <w:rPr>
          <w:rFonts w:hint="default" w:ascii="Times New Roman" w:hAnsi="Times New Roman" w:cs="Times New Roman"/>
          <w:sz w:val="24"/>
          <w:lang w:eastAsia="zh-CN"/>
        </w:rPr>
        <w:t>检测设施</w:t>
      </w:r>
      <w:r>
        <w:rPr>
          <w:rFonts w:hint="default" w:ascii="Times New Roman" w:hAnsi="Times New Roman" w:cs="Times New Roman"/>
          <w:sz w:val="24"/>
        </w:rPr>
        <w:t>规范化工程</w:t>
      </w:r>
      <w:bookmarkEnd w:id="2"/>
      <w:bookmarkEnd w:id="3"/>
      <w:bookmarkEnd w:id="4"/>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项目在设置了规范的废气采样口</w:t>
      </w:r>
      <w:r>
        <w:rPr>
          <w:rFonts w:hint="default" w:ascii="Times New Roman" w:hAnsi="Times New Roman" w:cs="Times New Roman"/>
          <w:sz w:val="24"/>
          <w:lang w:val="en-US" w:eastAsia="zh-CN"/>
        </w:rPr>
        <w:t>、检测平台</w:t>
      </w:r>
      <w:r>
        <w:rPr>
          <w:rFonts w:hint="default" w:ascii="Times New Roman" w:hAnsi="Times New Roman" w:cs="Times New Roman"/>
          <w:sz w:val="24"/>
        </w:rPr>
        <w:t>。</w:t>
      </w:r>
    </w:p>
    <w:p>
      <w:pPr>
        <w:spacing w:line="360" w:lineRule="auto"/>
        <w:ind w:firstLine="474" w:firstLineChars="200"/>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四、环境保护设施调试结果</w:t>
      </w:r>
    </w:p>
    <w:p>
      <w:pPr>
        <w:widowControl/>
        <w:spacing w:line="360" w:lineRule="auto"/>
        <w:ind w:firstLine="472" w:firstLineChars="200"/>
        <w:jc w:val="left"/>
        <w:rPr>
          <w:rFonts w:hint="default" w:ascii="Times New Roman" w:hAnsi="Times New Roman" w:cs="Times New Roman"/>
          <w:bCs/>
          <w:color w:val="000000" w:themeColor="text1"/>
          <w:spacing w:val="-2"/>
          <w:kern w:val="0"/>
          <w:sz w:val="24"/>
        </w:rPr>
      </w:pPr>
      <w:r>
        <w:rPr>
          <w:rFonts w:hint="default" w:ascii="Times New Roman" w:hAnsi="Times New Roman" w:cs="Times New Roman"/>
          <w:bCs/>
          <w:color w:val="000000" w:themeColor="text1"/>
          <w:spacing w:val="-2"/>
          <w:kern w:val="0"/>
          <w:sz w:val="24"/>
        </w:rPr>
        <w:t>1、废气</w:t>
      </w:r>
    </w:p>
    <w:p>
      <w:pPr>
        <w:pStyle w:val="30"/>
        <w:ind w:firstLine="472"/>
        <w:rPr>
          <w:rFonts w:hint="default" w:ascii="Times New Roman" w:hAnsi="Times New Roman" w:cs="Times New Roman"/>
        </w:rPr>
      </w:pPr>
      <w:r>
        <w:rPr>
          <w:rFonts w:hint="default" w:ascii="Times New Roman" w:hAnsi="Times New Roman" w:cs="Times New Roman"/>
        </w:rPr>
        <w:t>(1)有组织废气</w:t>
      </w:r>
    </w:p>
    <w:p>
      <w:pPr>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default" w:ascii="Times New Roman" w:hAnsi="Times New Roman" w:eastAsia="宋体" w:cs="Times New Roman"/>
          <w:sz w:val="24"/>
          <w:szCs w:val="24"/>
          <w:vertAlign w:val="baseline"/>
          <w:lang w:val="en-US" w:eastAsia="zh-CN"/>
        </w:rPr>
      </w:pPr>
      <w:r>
        <w:rPr>
          <w:rFonts w:hint="default" w:ascii="Times New Roman" w:hAnsi="Times New Roman" w:cs="Times New Roman"/>
        </w:rPr>
        <w:t>验收监测期间，</w:t>
      </w:r>
      <w:r>
        <w:rPr>
          <w:rFonts w:hint="default" w:ascii="Times New Roman" w:hAnsi="Times New Roman" w:eastAsia="宋体" w:cs="Times New Roman"/>
          <w:sz w:val="24"/>
          <w:szCs w:val="24"/>
        </w:rPr>
        <w:t>排气筒检测孔（出口）</w:t>
      </w:r>
      <w:r>
        <w:rPr>
          <w:rFonts w:hint="default" w:ascii="Times New Roman" w:hAnsi="Times New Roman" w:eastAsia="宋体" w:cs="Times New Roman"/>
          <w:color w:val="000000" w:themeColor="text1"/>
          <w:sz w:val="24"/>
          <w:szCs w:val="24"/>
          <w:lang w:val="en-US" w:eastAsia="zh-CN"/>
        </w:rPr>
        <w:t>颗粒物最</w:t>
      </w:r>
      <w:r>
        <w:rPr>
          <w:rFonts w:hint="default" w:ascii="Times New Roman" w:hAnsi="Times New Roman" w:eastAsia="宋体" w:cs="Times New Roman"/>
          <w:sz w:val="24"/>
          <w:szCs w:val="24"/>
          <w:lang w:val="en-US" w:eastAsia="zh-CN"/>
        </w:rPr>
        <w:t>大排放浓度为3.2</w:t>
      </w:r>
      <w:r>
        <w:rPr>
          <w:rFonts w:hint="default" w:ascii="Times New Roman" w:hAnsi="Times New Roman" w:eastAsia="宋体" w:cs="Times New Roman"/>
          <w:sz w:val="24"/>
          <w:szCs w:val="24"/>
        </w:rPr>
        <w:t>mg/m</w:t>
      </w:r>
      <w:r>
        <w:rPr>
          <w:rFonts w:hint="default" w:ascii="Times New Roman" w:hAnsi="Times New Roman" w:eastAsia="宋体" w:cs="Times New Roman"/>
          <w:sz w:val="24"/>
          <w:szCs w:val="24"/>
          <w:vertAlign w:val="superscript"/>
        </w:rPr>
        <w:t>3</w:t>
      </w:r>
      <w:r>
        <w:rPr>
          <w:rFonts w:hint="default" w:ascii="Times New Roman" w:hAnsi="Times New Roman" w:eastAsia="宋体" w:cs="Times New Roman"/>
          <w:sz w:val="24"/>
          <w:szCs w:val="24"/>
          <w:vertAlign w:val="baseline"/>
          <w:lang w:eastAsia="zh-CN"/>
        </w:rPr>
        <w:t>，</w:t>
      </w:r>
      <w:r>
        <w:rPr>
          <w:rFonts w:hint="default" w:ascii="Times New Roman" w:hAnsi="Times New Roman" w:eastAsia="宋体" w:cs="Times New Roman"/>
          <w:sz w:val="24"/>
          <w:szCs w:val="24"/>
          <w:lang w:val="en-US" w:eastAsia="zh-CN"/>
        </w:rPr>
        <w:t>颗粒物</w:t>
      </w:r>
      <w:r>
        <w:rPr>
          <w:rFonts w:hint="default" w:ascii="Times New Roman" w:hAnsi="Times New Roman" w:eastAsia="宋体" w:cs="Times New Roman"/>
          <w:sz w:val="24"/>
          <w:szCs w:val="24"/>
          <w:vertAlign w:val="baseline"/>
          <w:lang w:val="en-US" w:eastAsia="zh-CN"/>
        </w:rPr>
        <w:t>排放浓度满足《建材工业大气污染物排放标准》（DB37/2373-2018）表2中其他建材“重点控制区”排放标准要求。</w:t>
      </w:r>
    </w:p>
    <w:p>
      <w:pPr>
        <w:keepNext w:val="0"/>
        <w:keepLines w:val="0"/>
        <w:pageBreakBefore w:val="0"/>
        <w:widowControl w:val="0"/>
        <w:kinsoku/>
        <w:wordWrap/>
        <w:overflowPunct/>
        <w:topLinePunct w:val="0"/>
        <w:autoSpaceDE/>
        <w:autoSpaceDN/>
        <w:bidi w:val="0"/>
        <w:spacing w:after="0" w:line="360" w:lineRule="auto"/>
        <w:ind w:firstLine="420" w:firstLineChars="200"/>
        <w:textAlignment w:val="auto"/>
        <w:rPr>
          <w:rFonts w:hint="default" w:ascii="Times New Roman" w:hAnsi="Times New Roman" w:cs="Times New Roman" w:eastAsiaTheme="minorEastAsia"/>
          <w:color w:val="000000"/>
          <w:spacing w:val="0"/>
        </w:rPr>
      </w:pPr>
      <w:r>
        <w:rPr>
          <w:rFonts w:hint="default" w:ascii="Times New Roman" w:hAnsi="Times New Roman" w:cs="Times New Roman" w:eastAsiaTheme="minorEastAsia"/>
          <w:color w:val="000000"/>
          <w:spacing w:val="0"/>
        </w:rPr>
        <w:t>(2)无组织废气</w:t>
      </w:r>
    </w:p>
    <w:p>
      <w:pPr>
        <w:spacing w:after="0" w:line="360" w:lineRule="auto"/>
        <w:ind w:firstLine="630" w:firstLineChars="300"/>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000000"/>
          <w:spacing w:val="0"/>
        </w:rPr>
        <w:t>验收检测期间，</w:t>
      </w:r>
      <w:r>
        <w:rPr>
          <w:rFonts w:hint="default" w:ascii="Times New Roman" w:hAnsi="Times New Roman" w:eastAsia="宋体" w:cs="Times New Roman"/>
          <w:color w:val="auto"/>
          <w:sz w:val="24"/>
          <w:szCs w:val="24"/>
        </w:rPr>
        <w:t>无组织</w:t>
      </w:r>
      <w:r>
        <w:rPr>
          <w:rFonts w:hint="default" w:ascii="Times New Roman" w:hAnsi="Times New Roman" w:eastAsia="宋体" w:cs="Times New Roman"/>
          <w:color w:val="auto"/>
          <w:sz w:val="24"/>
          <w:szCs w:val="24"/>
          <w:lang w:val="en-US" w:eastAsia="zh-CN"/>
        </w:rPr>
        <w:t>总悬浮</w:t>
      </w:r>
      <w:r>
        <w:rPr>
          <w:rFonts w:hint="default" w:ascii="Times New Roman" w:hAnsi="Times New Roman" w:eastAsia="宋体" w:cs="Times New Roman"/>
          <w:color w:val="auto"/>
          <w:sz w:val="24"/>
          <w:szCs w:val="24"/>
        </w:rPr>
        <w:t>颗粒物满足</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建材工业大气污染物排放标准</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（DB37/2373-2018）</w:t>
      </w:r>
      <w:r>
        <w:rPr>
          <w:rFonts w:hint="default" w:ascii="Times New Roman" w:hAnsi="Times New Roman" w:eastAsia="宋体" w:cs="Times New Roman"/>
          <w:color w:val="auto"/>
          <w:sz w:val="24"/>
          <w:szCs w:val="24"/>
        </w:rPr>
        <w:t>表</w:t>
      </w:r>
      <w:r>
        <w:rPr>
          <w:rFonts w:hint="default" w:ascii="Times New Roman" w:hAnsi="Times New Roman" w:eastAsia="宋体" w:cs="Times New Roman"/>
          <w:color w:val="auto"/>
          <w:sz w:val="24"/>
          <w:szCs w:val="24"/>
          <w:lang w:val="en-US" w:eastAsia="zh-CN"/>
        </w:rPr>
        <w:t>3“除水泥外的其他建材行业”无组织排放限值要求。</w:t>
      </w:r>
    </w:p>
    <w:p>
      <w:pPr>
        <w:widowControl/>
        <w:spacing w:line="360" w:lineRule="auto"/>
        <w:ind w:firstLine="472" w:firstLineChars="200"/>
        <w:jc w:val="left"/>
        <w:rPr>
          <w:rFonts w:hint="default" w:ascii="Times New Roman" w:hAnsi="Times New Roman" w:cs="Times New Roman"/>
          <w:bCs/>
          <w:color w:val="000000" w:themeColor="text1"/>
          <w:spacing w:val="-2"/>
          <w:kern w:val="0"/>
          <w:sz w:val="24"/>
        </w:rPr>
      </w:pPr>
      <w:r>
        <w:rPr>
          <w:rFonts w:hint="default" w:ascii="Times New Roman" w:hAnsi="Times New Roman" w:cs="Times New Roman"/>
          <w:bCs/>
          <w:color w:val="000000" w:themeColor="text1"/>
          <w:spacing w:val="-2"/>
          <w:kern w:val="0"/>
          <w:sz w:val="24"/>
          <w:lang w:val="en-US" w:eastAsia="zh-CN"/>
        </w:rPr>
        <w:t>2</w:t>
      </w:r>
      <w:r>
        <w:rPr>
          <w:rFonts w:hint="default" w:ascii="Times New Roman" w:hAnsi="Times New Roman" w:cs="Times New Roman"/>
          <w:bCs/>
          <w:color w:val="000000" w:themeColor="text1"/>
          <w:spacing w:val="-2"/>
          <w:kern w:val="0"/>
          <w:sz w:val="24"/>
        </w:rPr>
        <w:t>、噪声</w:t>
      </w:r>
    </w:p>
    <w:p>
      <w:pPr>
        <w:pStyle w:val="30"/>
        <w:ind w:firstLine="472"/>
        <w:rPr>
          <w:rFonts w:hint="default" w:ascii="Times New Roman" w:hAnsi="Times New Roman" w:cs="Times New Roman"/>
        </w:rPr>
      </w:pPr>
      <w:r>
        <w:rPr>
          <w:rFonts w:hint="default" w:ascii="Times New Roman" w:hAnsi="Times New Roman" w:cs="Times New Roman"/>
        </w:rPr>
        <w:t>验收监测期间，</w:t>
      </w:r>
      <w:r>
        <w:rPr>
          <w:rFonts w:hint="default" w:ascii="Times New Roman" w:hAnsi="Times New Roman" w:eastAsia="宋体" w:cs="Times New Roman"/>
          <w:szCs w:val="24"/>
        </w:rPr>
        <w:t>昼间噪声最高值为</w:t>
      </w:r>
      <w:r>
        <w:rPr>
          <w:rFonts w:hint="default" w:ascii="Times New Roman" w:hAnsi="Times New Roman" w:eastAsia="宋体" w:cs="Times New Roman"/>
          <w:szCs w:val="24"/>
          <w:lang w:val="en-US" w:eastAsia="zh-CN"/>
        </w:rPr>
        <w:t>56.8</w:t>
      </w:r>
      <w:r>
        <w:rPr>
          <w:rFonts w:hint="default" w:ascii="Times New Roman" w:hAnsi="Times New Roman" w:eastAsia="宋体" w:cs="Times New Roman"/>
          <w:szCs w:val="24"/>
        </w:rPr>
        <w:t>dB（A）</w:t>
      </w:r>
      <w:r>
        <w:rPr>
          <w:rFonts w:hint="default" w:ascii="Times New Roman" w:hAnsi="Times New Roman" w:eastAsia="宋体" w:cs="Times New Roman"/>
          <w:szCs w:val="24"/>
        </w:rPr>
        <w:t>，</w:t>
      </w:r>
      <w:r>
        <w:rPr>
          <w:rFonts w:hint="default" w:ascii="Times New Roman" w:hAnsi="Times New Roman" w:eastAsia="宋体" w:cs="Times New Roman"/>
          <w:szCs w:val="24"/>
          <w:lang w:val="en-US" w:eastAsia="zh-CN"/>
        </w:rPr>
        <w:t>夜</w:t>
      </w:r>
      <w:r>
        <w:rPr>
          <w:rFonts w:hint="default" w:ascii="Times New Roman" w:hAnsi="Times New Roman" w:eastAsia="宋体" w:cs="Times New Roman"/>
          <w:szCs w:val="24"/>
        </w:rPr>
        <w:t>间噪声最高值为</w:t>
      </w:r>
      <w:r>
        <w:rPr>
          <w:rFonts w:hint="default" w:ascii="Times New Roman" w:hAnsi="Times New Roman" w:eastAsia="宋体" w:cs="Times New Roman"/>
          <w:szCs w:val="24"/>
          <w:lang w:val="en-US" w:eastAsia="zh-CN"/>
        </w:rPr>
        <w:t>46.8</w:t>
      </w:r>
      <w:r>
        <w:rPr>
          <w:rFonts w:hint="default" w:ascii="Times New Roman" w:hAnsi="Times New Roman" w:eastAsia="宋体" w:cs="Times New Roman"/>
          <w:szCs w:val="24"/>
        </w:rPr>
        <w:t>dB（A）</w:t>
      </w:r>
      <w:r>
        <w:rPr>
          <w:rFonts w:hint="default" w:ascii="Times New Roman" w:hAnsi="Times New Roman" w:eastAsia="宋体" w:cs="Times New Roman"/>
          <w:szCs w:val="24"/>
          <w:lang w:eastAsia="zh-CN"/>
        </w:rPr>
        <w:t>，</w:t>
      </w:r>
      <w:r>
        <w:rPr>
          <w:rFonts w:hint="default" w:ascii="Times New Roman" w:hAnsi="Times New Roman" w:eastAsia="宋体" w:cs="Times New Roman"/>
          <w:szCs w:val="24"/>
        </w:rPr>
        <w:t>厂界噪声满足《工业企业厂界环境噪声排放标准》（GB12348-2008）</w:t>
      </w:r>
      <w:r>
        <w:rPr>
          <w:rFonts w:hint="default" w:ascii="Times New Roman" w:hAnsi="Times New Roman" w:cs="Times New Roman"/>
        </w:rPr>
        <w:t>表1中</w:t>
      </w:r>
      <w:r>
        <w:rPr>
          <w:rFonts w:hint="default" w:ascii="Times New Roman" w:hAnsi="Times New Roman" w:cs="Times New Roman"/>
        </w:rPr>
        <w:t>2类标</w:t>
      </w:r>
      <w:r>
        <w:rPr>
          <w:rFonts w:hint="default" w:ascii="Times New Roman" w:hAnsi="Times New Roman" w:cs="Times New Roman"/>
        </w:rPr>
        <w:t>准要求。</w:t>
      </w:r>
    </w:p>
    <w:p>
      <w:pPr>
        <w:pStyle w:val="30"/>
        <w:numPr>
          <w:ilvl w:val="0"/>
          <w:numId w:val="3"/>
        </w:numPr>
        <w:ind w:firstLine="472"/>
        <w:rPr>
          <w:rFonts w:hint="default" w:ascii="Times New Roman" w:hAnsi="Times New Roman" w:cs="Times New Roman"/>
          <w:lang w:val="en-US" w:eastAsia="zh-CN"/>
        </w:rPr>
      </w:pPr>
      <w:r>
        <w:rPr>
          <w:rFonts w:hint="default" w:ascii="Times New Roman" w:hAnsi="Times New Roman" w:cs="Times New Roman"/>
          <w:lang w:val="en-US" w:eastAsia="zh-CN"/>
        </w:rPr>
        <w:t>总量控制</w:t>
      </w:r>
    </w:p>
    <w:p>
      <w:pPr>
        <w:pStyle w:val="30"/>
        <w:keepNext w:val="0"/>
        <w:keepLines w:val="0"/>
        <w:pageBreakBefore w:val="0"/>
        <w:widowControl w:val="0"/>
        <w:numPr>
          <w:ilvl w:val="0"/>
          <w:numId w:val="0"/>
        </w:numPr>
        <w:kinsoku/>
        <w:wordWrap/>
        <w:overflowPunct/>
        <w:topLinePunct w:val="0"/>
        <w:autoSpaceDE/>
        <w:autoSpaceDN/>
        <w:bidi w:val="0"/>
        <w:adjustRightInd w:val="0"/>
        <w:snapToGrid w:val="0"/>
        <w:ind w:firstLine="472"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color w:val="auto"/>
          <w:sz w:val="24"/>
          <w:szCs w:val="21"/>
          <w:lang w:eastAsia="zh-CN"/>
        </w:rPr>
        <w:t>本项目满足总量控制指标要求。</w:t>
      </w:r>
    </w:p>
    <w:p>
      <w:pPr>
        <w:spacing w:line="360" w:lineRule="auto"/>
        <w:ind w:firstLine="474" w:firstLineChars="200"/>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五</w:t>
      </w:r>
      <w:r>
        <w:rPr>
          <w:rFonts w:hint="default" w:ascii="Times New Roman" w:hAnsi="Times New Roman" w:eastAsia="黑体" w:cs="Times New Roman"/>
          <w:b/>
          <w:color w:val="000000" w:themeColor="text1"/>
          <w:spacing w:val="-2"/>
          <w:kern w:val="0"/>
          <w:sz w:val="24"/>
        </w:rPr>
        <w:t>、验收结论</w:t>
      </w:r>
    </w:p>
    <w:p>
      <w:pPr>
        <w:pStyle w:val="2"/>
        <w:spacing w:after="0" w:line="360" w:lineRule="auto"/>
        <w:ind w:firstLine="480"/>
        <w:rPr>
          <w:rFonts w:hint="default" w:ascii="Times New Roman" w:hAnsi="Times New Roman" w:cs="Times New Roman"/>
          <w:color w:val="000000" w:themeColor="text1"/>
          <w:spacing w:val="-2"/>
          <w:sz w:val="24"/>
        </w:rPr>
      </w:pPr>
      <w:r>
        <w:rPr>
          <w:rFonts w:hint="default" w:ascii="Times New Roman" w:hAnsi="Times New Roman" w:cs="Times New Roman"/>
          <w:bCs/>
          <w:color w:val="000000" w:themeColor="text1"/>
          <w:sz w:val="24"/>
          <w:lang w:eastAsia="zh-CN"/>
        </w:rPr>
        <w:t>山东壹贰壹保温材料有限公司挤塑板、保温板等生产加工项目（一期）</w:t>
      </w:r>
      <w:r>
        <w:rPr>
          <w:rFonts w:hint="default" w:ascii="Times New Roman" w:hAnsi="Times New Roman" w:cs="Times New Roman"/>
          <w:bCs/>
          <w:color w:val="000000" w:themeColor="text1"/>
          <w:sz w:val="24"/>
        </w:rPr>
        <w:t>环保手续齐全，落实了环评及批复要求，验收监测污染物达标排放，</w:t>
      </w:r>
      <w:r>
        <w:rPr>
          <w:rFonts w:hint="default" w:ascii="Times New Roman" w:hAnsi="Times New Roman" w:eastAsia="新宋体" w:cs="Times New Roman"/>
          <w:bCs/>
          <w:color w:val="000000" w:themeColor="text1"/>
          <w:sz w:val="24"/>
        </w:rPr>
        <w:t>在落实验收工作组提出的措施和建议的前提下，</w:t>
      </w:r>
      <w:r>
        <w:rPr>
          <w:rFonts w:hint="default" w:ascii="Times New Roman" w:hAnsi="Times New Roman" w:cs="Times New Roman"/>
          <w:bCs/>
          <w:color w:val="000000" w:themeColor="text1"/>
          <w:sz w:val="24"/>
        </w:rPr>
        <w:t>符合建设项目竣工环境保护</w:t>
      </w:r>
      <w:r>
        <w:rPr>
          <w:rFonts w:hint="default" w:ascii="Times New Roman" w:hAnsi="Times New Roman" w:cs="Times New Roman"/>
          <w:bCs/>
          <w:color w:val="000000" w:themeColor="text1"/>
          <w:sz w:val="24"/>
          <w:lang w:eastAsia="zh-CN"/>
        </w:rPr>
        <w:t>分期</w:t>
      </w:r>
      <w:r>
        <w:rPr>
          <w:rFonts w:hint="default" w:ascii="Times New Roman" w:hAnsi="Times New Roman" w:cs="Times New Roman"/>
          <w:bCs/>
          <w:color w:val="000000" w:themeColor="text1"/>
          <w:sz w:val="24"/>
        </w:rPr>
        <w:t>验收条件</w:t>
      </w:r>
      <w:r>
        <w:rPr>
          <w:rFonts w:hint="default" w:ascii="Times New Roman" w:hAnsi="Times New Roman" w:cs="Times New Roman"/>
          <w:bCs/>
          <w:color w:val="000000" w:themeColor="text1"/>
          <w:sz w:val="24"/>
        </w:rPr>
        <w:t>，</w:t>
      </w:r>
      <w:r>
        <w:rPr>
          <w:rFonts w:hint="default" w:ascii="Times New Roman" w:hAnsi="Times New Roman" w:cs="Times New Roman"/>
          <w:color w:val="000000" w:themeColor="text1"/>
          <w:spacing w:val="-2"/>
          <w:sz w:val="24"/>
        </w:rPr>
        <w:t>验收合格。</w:t>
      </w:r>
    </w:p>
    <w:p>
      <w:pPr>
        <w:pStyle w:val="2"/>
        <w:spacing w:after="0" w:line="360" w:lineRule="auto"/>
        <w:ind w:firstLine="474"/>
        <w:rPr>
          <w:rFonts w:hint="default" w:ascii="Times New Roman" w:hAnsi="Times New Roman" w:eastAsia="黑体" w:cs="Times New Roman"/>
          <w:b/>
          <w:color w:val="000000" w:themeColor="text1"/>
          <w:spacing w:val="-2"/>
          <w:kern w:val="0"/>
          <w:sz w:val="24"/>
        </w:rPr>
      </w:pPr>
      <w:r>
        <w:rPr>
          <w:rFonts w:hint="default" w:ascii="Times New Roman" w:hAnsi="Times New Roman" w:eastAsia="黑体" w:cs="Times New Roman"/>
          <w:b/>
          <w:color w:val="000000" w:themeColor="text1"/>
          <w:spacing w:val="-2"/>
          <w:kern w:val="0"/>
          <w:sz w:val="24"/>
        </w:rPr>
        <w:t>六、</w:t>
      </w:r>
      <w:r>
        <w:rPr>
          <w:rFonts w:hint="default" w:ascii="Times New Roman" w:hAnsi="Times New Roman" w:eastAsia="黑体" w:cs="Times New Roman"/>
          <w:b/>
          <w:color w:val="000000" w:themeColor="text1"/>
          <w:spacing w:val="-2"/>
          <w:kern w:val="0"/>
          <w:sz w:val="24"/>
        </w:rPr>
        <w:t>措施和建议</w:t>
      </w:r>
    </w:p>
    <w:p>
      <w:pPr>
        <w:pStyle w:val="30"/>
        <w:ind w:firstLine="480"/>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1、加强日常的环保管理与监督，确保</w:t>
      </w:r>
      <w:r>
        <w:rPr>
          <w:rFonts w:hint="default" w:ascii="Times New Roman" w:hAnsi="Times New Roman" w:cs="Times New Roman" w:eastAsiaTheme="minorEastAsia"/>
          <w:bCs/>
          <w:color w:val="000000" w:themeColor="text1"/>
          <w:spacing w:val="0"/>
        </w:rPr>
        <w:t>废气</w:t>
      </w:r>
      <w:r>
        <w:rPr>
          <w:rFonts w:hint="default" w:ascii="Times New Roman" w:hAnsi="Times New Roman" w:cs="Times New Roman" w:eastAsiaTheme="minorEastAsia"/>
          <w:bCs/>
          <w:color w:val="000000" w:themeColor="text1"/>
          <w:spacing w:val="0"/>
        </w:rPr>
        <w:t>、噪声</w:t>
      </w:r>
      <w:r>
        <w:rPr>
          <w:rFonts w:hint="default" w:ascii="Times New Roman" w:hAnsi="Times New Roman" w:cs="Times New Roman" w:eastAsiaTheme="minorEastAsia"/>
          <w:bCs/>
          <w:color w:val="000000" w:themeColor="text1"/>
          <w:spacing w:val="0"/>
        </w:rPr>
        <w:t>等</w:t>
      </w:r>
      <w:r>
        <w:rPr>
          <w:rFonts w:hint="default" w:ascii="Times New Roman" w:hAnsi="Times New Roman" w:cs="Times New Roman" w:eastAsiaTheme="minorEastAsia"/>
          <w:bCs/>
          <w:color w:val="000000" w:themeColor="text1"/>
          <w:spacing w:val="0"/>
        </w:rPr>
        <w:t>稳定达标排放；</w:t>
      </w:r>
    </w:p>
    <w:p>
      <w:pPr>
        <w:pStyle w:val="30"/>
        <w:ind w:firstLine="480"/>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2、按《排污单位自行监测技术指南-总则》（HJ819-2017）要求，自主进行污染源监测，并做好记录。</w:t>
      </w:r>
    </w:p>
    <w:p>
      <w:pPr>
        <w:pStyle w:val="30"/>
        <w:ind w:firstLine="480"/>
        <w:rPr>
          <w:rFonts w:hint="default" w:ascii="Times New Roman" w:hAnsi="Times New Roman" w:cs="Times New Roman" w:eastAsiaTheme="minorEastAsia"/>
          <w:bCs/>
          <w:color w:val="000000" w:themeColor="text1"/>
          <w:spacing w:val="0"/>
        </w:rPr>
      </w:pPr>
      <w:r>
        <w:rPr>
          <w:rFonts w:hint="default" w:ascii="Times New Roman" w:hAnsi="Times New Roman" w:cs="Times New Roman" w:eastAsiaTheme="minorEastAsia"/>
          <w:bCs/>
          <w:color w:val="000000" w:themeColor="text1"/>
          <w:spacing w:val="0"/>
        </w:rPr>
        <w:t>3、做好生产运行管理和设备维护，避免环境污染。</w:t>
      </w:r>
    </w:p>
    <w:p>
      <w:pPr>
        <w:pStyle w:val="30"/>
        <w:ind w:firstLine="480"/>
        <w:rPr>
          <w:rFonts w:hint="default" w:ascii="Times New Roman" w:hAnsi="Times New Roman" w:eastAsia="宋体" w:cs="Times New Roman"/>
          <w:bCs/>
          <w:color w:val="000000" w:themeColor="text1"/>
          <w:spacing w:val="0"/>
          <w:lang w:val="en-US" w:eastAsia="zh-CN"/>
        </w:rPr>
      </w:pPr>
      <w:r>
        <w:rPr>
          <w:rFonts w:hint="default" w:ascii="Times New Roman" w:hAnsi="Times New Roman" w:cs="Times New Roman" w:eastAsiaTheme="minorEastAsia"/>
          <w:bCs/>
          <w:color w:val="000000" w:themeColor="text1"/>
          <w:spacing w:val="0"/>
          <w:lang w:val="en-US" w:eastAsia="zh-CN"/>
        </w:rPr>
        <w:t>4、按照当地生态环境分局的要求，办理排污许可证</w:t>
      </w:r>
      <w:r>
        <w:rPr>
          <w:rFonts w:hint="default" w:ascii="Times New Roman" w:hAnsi="Times New Roman" w:cs="Times New Roman"/>
          <w:color w:val="000000"/>
          <w:spacing w:val="0"/>
          <w:lang w:eastAsia="zh-CN"/>
        </w:rPr>
        <w:t>。</w:t>
      </w:r>
    </w:p>
    <w:p>
      <w:pPr>
        <w:spacing w:line="460" w:lineRule="exact"/>
        <w:ind w:firstLine="480" w:firstLineChars="200"/>
        <w:jc w:val="right"/>
        <w:rPr>
          <w:rFonts w:hint="default" w:ascii="Times New Roman" w:hAnsi="Times New Roman" w:cs="Times New Roman"/>
          <w:bCs/>
          <w:color w:val="000000" w:themeColor="text1"/>
          <w:sz w:val="24"/>
        </w:rPr>
      </w:pPr>
      <w:r>
        <w:rPr>
          <w:rFonts w:hint="default" w:ascii="Times New Roman" w:hAnsi="Times New Roman" w:cs="Times New Roman"/>
          <w:bCs/>
          <w:color w:val="000000" w:themeColor="text1"/>
          <w:sz w:val="24"/>
        </w:rPr>
        <w:t>验收工作组</w:t>
      </w:r>
    </w:p>
    <w:p>
      <w:pPr>
        <w:spacing w:line="460" w:lineRule="exact"/>
        <w:ind w:firstLine="480" w:firstLineChars="200"/>
        <w:jc w:val="right"/>
        <w:rPr>
          <w:rFonts w:hint="default" w:ascii="Times New Roman" w:hAnsi="Times New Roman" w:cs="Times New Roman" w:eastAsiaTheme="minorEastAsia"/>
          <w:bCs/>
          <w:color w:val="000000" w:themeColor="text1"/>
          <w:sz w:val="24"/>
          <w:lang w:eastAsia="zh-CN"/>
        </w:rPr>
        <w:sectPr>
          <w:footerReference r:id="rId3" w:type="default"/>
          <w:pgSz w:w="11906" w:h="16838"/>
          <w:pgMar w:top="1440" w:right="1797" w:bottom="1440" w:left="1797" w:header="851" w:footer="992" w:gutter="0"/>
          <w:cols w:space="425" w:num="1"/>
          <w:docGrid w:type="lines" w:linePitch="312" w:charSpace="0"/>
        </w:sectPr>
      </w:pPr>
      <w:r>
        <w:rPr>
          <w:rFonts w:hint="default" w:ascii="Times New Roman" w:hAnsi="Times New Roman" w:cs="Times New Roman"/>
          <w:bCs/>
          <w:color w:val="000000" w:themeColor="text1"/>
          <w:sz w:val="24"/>
          <w:lang w:eastAsia="zh-CN"/>
        </w:rPr>
        <w:t>2022年9月25日</w:t>
      </w:r>
    </w:p>
    <w:p>
      <w:pPr>
        <w:snapToGrid w:val="0"/>
        <w:spacing w:afterLines="50" w:line="440" w:lineRule="exact"/>
        <w:jc w:val="center"/>
        <w:rPr>
          <w:rFonts w:hint="default" w:ascii="Times New Roman" w:hAnsi="Times New Roman" w:eastAsia="宋体" w:cs="Times New Roman"/>
          <w:sz w:val="36"/>
          <w:szCs w:val="36"/>
          <w:lang w:eastAsia="zh-CN"/>
        </w:rPr>
      </w:pPr>
      <w:r>
        <w:rPr>
          <w:rFonts w:hint="default" w:ascii="Times New Roman" w:hAnsi="Times New Roman" w:eastAsia="宋体" w:cs="Times New Roman"/>
          <w:kern w:val="0"/>
          <w:sz w:val="36"/>
          <w:szCs w:val="36"/>
          <w:lang w:eastAsia="zh-CN"/>
        </w:rPr>
        <w:t>山东壹贰壹保温材料有限公司</w:t>
      </w:r>
      <w:r>
        <w:rPr>
          <w:rFonts w:hint="default" w:ascii="Times New Roman" w:hAnsi="Times New Roman" w:eastAsia="宋体" w:cs="Times New Roman"/>
          <w:sz w:val="36"/>
          <w:szCs w:val="36"/>
          <w:lang w:eastAsia="zh-CN"/>
        </w:rPr>
        <w:t>挤塑板、保温板等生产加工项目（一期）</w:t>
      </w:r>
    </w:p>
    <w:p>
      <w:pPr>
        <w:snapToGrid w:val="0"/>
        <w:spacing w:afterLines="50" w:line="440" w:lineRule="exact"/>
        <w:jc w:val="center"/>
        <w:rPr>
          <w:rFonts w:hint="default" w:ascii="Times New Roman" w:hAnsi="Times New Roman" w:cs="Times New Roman"/>
          <w:sz w:val="36"/>
          <w:szCs w:val="36"/>
        </w:rPr>
      </w:pPr>
      <w:bookmarkStart w:id="8" w:name="_GoBack"/>
      <w:bookmarkEnd w:id="8"/>
      <w:r>
        <w:rPr>
          <w:rFonts w:hint="default" w:ascii="Times New Roman" w:hAnsi="Times New Roman" w:cs="Times New Roman"/>
          <w:sz w:val="36"/>
          <w:szCs w:val="36"/>
        </w:rPr>
        <w:t>竣工环境保护验收组名单</w:t>
      </w:r>
    </w:p>
    <w:tbl>
      <w:tblPr>
        <w:tblStyle w:val="21"/>
        <w:tblW w:w="139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42"/>
        <w:gridCol w:w="1984"/>
        <w:gridCol w:w="3892"/>
        <w:gridCol w:w="644"/>
        <w:gridCol w:w="1111"/>
        <w:gridCol w:w="307"/>
        <w:gridCol w:w="1701"/>
        <w:gridCol w:w="2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组织单位</w:t>
            </w:r>
          </w:p>
        </w:tc>
        <w:tc>
          <w:tcPr>
            <w:tcW w:w="12077"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default" w:ascii="Times New Roman" w:hAnsi="Times New Roman" w:eastAsia="宋体" w:cs="Times New Roman"/>
                <w:kern w:val="0"/>
                <w:sz w:val="24"/>
                <w:lang w:eastAsia="zh-CN"/>
              </w:rPr>
              <w:t>山东壹贰壹保温材料有限公司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会议地点</w:t>
            </w:r>
          </w:p>
        </w:tc>
        <w:tc>
          <w:tcPr>
            <w:tcW w:w="601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default" w:ascii="Times New Roman" w:hAnsi="Times New Roman" w:eastAsia="宋体" w:cs="Times New Roman"/>
                <w:color w:val="000000" w:themeColor="text1"/>
                <w:kern w:val="0"/>
                <w:sz w:val="24"/>
                <w:lang w:eastAsia="zh-CN"/>
              </w:rPr>
              <w:t>山东壹贰壹保温材料有限公司</w:t>
            </w:r>
            <w:r>
              <w:rPr>
                <w:rFonts w:hint="default" w:ascii="Times New Roman" w:hAnsi="Times New Roman" w:eastAsia="宋体" w:cs="Times New Roman"/>
                <w:color w:val="000000" w:themeColor="text1"/>
                <w:kern w:val="0"/>
                <w:sz w:val="24"/>
              </w:rPr>
              <w:t xml:space="preserve">  </w:t>
            </w:r>
            <w:r>
              <w:rPr>
                <w:rFonts w:hint="default" w:ascii="Times New Roman" w:hAnsi="Times New Roman" w:cs="Times New Roman"/>
                <w:color w:val="000000" w:themeColor="text1"/>
                <w:sz w:val="24"/>
              </w:rPr>
              <w:t>会议室</w:t>
            </w:r>
          </w:p>
        </w:tc>
        <w:tc>
          <w:tcPr>
            <w:tcW w:w="175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themeColor="text1"/>
                <w:sz w:val="24"/>
              </w:rPr>
            </w:pPr>
            <w:r>
              <w:rPr>
                <w:rFonts w:hint="default" w:ascii="Times New Roman" w:hAnsi="Times New Roman" w:cs="Times New Roman"/>
                <w:color w:val="000000" w:themeColor="text1"/>
                <w:sz w:val="24"/>
              </w:rPr>
              <w:t>会议时间</w:t>
            </w:r>
          </w:p>
        </w:tc>
        <w:tc>
          <w:tcPr>
            <w:tcW w:w="430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color w:val="000000" w:themeColor="text1"/>
                <w:sz w:val="24"/>
                <w:lang w:val="en-US" w:eastAsia="zh-CN"/>
              </w:rPr>
            </w:pPr>
            <w:r>
              <w:rPr>
                <w:rFonts w:hint="default" w:ascii="Times New Roman" w:hAnsi="Times New Roman" w:cs="Times New Roman"/>
                <w:color w:val="000000" w:themeColor="text1"/>
                <w:sz w:val="24"/>
              </w:rPr>
              <w:t>202</w:t>
            </w:r>
            <w:r>
              <w:rPr>
                <w:rFonts w:hint="default" w:ascii="Times New Roman" w:hAnsi="Times New Roman" w:cs="Times New Roman"/>
                <w:color w:val="000000" w:themeColor="text1"/>
                <w:sz w:val="24"/>
              </w:rPr>
              <w:t>2</w:t>
            </w:r>
            <w:r>
              <w:rPr>
                <w:rFonts w:hint="default" w:ascii="Times New Roman" w:hAnsi="Times New Roman" w:cs="Times New Roman"/>
                <w:color w:val="000000" w:themeColor="text1"/>
                <w:sz w:val="24"/>
                <w:lang w:val="en-US" w:eastAsia="zh-CN"/>
              </w:rPr>
              <w:t>.9.25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920" w:type="dxa"/>
            <w:gridSpan w:val="9"/>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与  会  人  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类别</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姓名</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工作单位/身份证号</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职称/职务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联系方式</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建设单位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eastAsiaTheme="minorEastAsia"/>
                <w:sz w:val="24"/>
                <w:lang w:eastAsia="zh-CN"/>
              </w:rPr>
            </w:pPr>
            <w:r>
              <w:rPr>
                <w:rFonts w:hint="default" w:ascii="Times New Roman" w:hAnsi="Times New Roman" w:eastAsia="宋体" w:cs="Times New Roman"/>
                <w:color w:val="000000" w:themeColor="text1"/>
                <w:kern w:val="0"/>
                <w:sz w:val="24"/>
                <w:lang w:eastAsia="zh-CN"/>
              </w:rPr>
              <w:t>山东壹贰壹保温材料有限公司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验收检测单位</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kern w:val="0"/>
                <w:sz w:val="24"/>
                <w:lang w:eastAsia="zh-CN"/>
              </w:rPr>
            </w:pPr>
            <w:r>
              <w:rPr>
                <w:rFonts w:hint="default" w:ascii="Times New Roman" w:hAnsi="Times New Roman" w:eastAsia="宋体" w:cs="Times New Roman"/>
                <w:sz w:val="24"/>
                <w:lang w:eastAsia="zh-CN"/>
              </w:rPr>
              <w:t>山东方信环境检测有限公司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专家成员</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杨积青</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烟台市牟平环境监控中心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13573567775</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满智勇</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山东省烟台生态环境监测中心</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18660071027</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cs="Times New Roman"/>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邓忠伟</w:t>
            </w:r>
          </w:p>
        </w:tc>
        <w:tc>
          <w:tcPr>
            <w:tcW w:w="45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山东</w:t>
            </w:r>
            <w:r>
              <w:rPr>
                <w:rFonts w:hint="default" w:ascii="Times New Roman" w:hAnsi="Times New Roman" w:cs="Times New Roman"/>
                <w:sz w:val="24"/>
              </w:rPr>
              <w:t>润平环境科技有限公司</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高工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r>
              <w:rPr>
                <w:rFonts w:hint="default" w:ascii="Times New Roman" w:hAnsi="Times New Roman" w:cs="Times New Roman"/>
                <w:sz w:val="24"/>
              </w:rPr>
              <w:t>13723954772</w:t>
            </w:r>
          </w:p>
        </w:tc>
        <w:tc>
          <w:tcPr>
            <w:tcW w:w="22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85"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cs="Times New Roman"/>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4536"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c>
          <w:tcPr>
            <w:tcW w:w="2296"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hint="default" w:ascii="Times New Roman" w:hAnsi="Times New Roman" w:cs="Times New Roman"/>
                <w:szCs w:val="21"/>
              </w:rPr>
            </w:pPr>
          </w:p>
        </w:tc>
      </w:tr>
    </w:tbl>
    <w:p>
      <w:pPr>
        <w:spacing w:line="360" w:lineRule="auto"/>
        <w:ind w:firstLine="720" w:firstLineChars="200"/>
        <w:jc w:val="right"/>
        <w:rPr>
          <w:rFonts w:hint="default" w:ascii="Times New Roman" w:hAnsi="Times New Roman" w:cs="Times New Roman"/>
          <w:bCs/>
          <w:sz w:val="36"/>
          <w:szCs w:val="36"/>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modern"/>
    <w:pitch w:val="default"/>
    <w:sig w:usb0="A00002FF" w:usb1="28CFFCFA" w:usb2="00000016" w:usb3="00000000" w:csb0="0010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华文中宋">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77797"/>
    </w:sdtPr>
    <w:sdtEndPr>
      <w:rPr>
        <w:rFonts w:ascii="Times New Roman" w:hAnsi="Times New Roman" w:cs="Times New Roman"/>
      </w:rPr>
    </w:sdtEndPr>
    <w:sdtContent>
      <w:p>
        <w:pPr>
          <w:pStyle w:val="1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lang w:val="zh-CN"/>
          </w:rPr>
          <w:t>5</w:t>
        </w:r>
        <w:r>
          <w:rPr>
            <w:rFonts w:ascii="Times New Roman" w:hAnsi="Times New Roman" w:cs="Times New Roman"/>
          </w:rPr>
          <w:fldChar w:fldCharType="end"/>
        </w:r>
      </w:p>
    </w:sdtContent>
  </w:sdt>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9C5EF0"/>
    <w:multiLevelType w:val="singleLevel"/>
    <w:tmpl w:val="8A9C5EF0"/>
    <w:lvl w:ilvl="0" w:tentative="0">
      <w:start w:val="1"/>
      <w:numFmt w:val="bullet"/>
      <w:pStyle w:val="15"/>
      <w:lvlText w:val=""/>
      <w:lvlJc w:val="left"/>
      <w:pPr>
        <w:tabs>
          <w:tab w:val="left" w:pos="2040"/>
        </w:tabs>
        <w:ind w:left="2040" w:hanging="360"/>
      </w:pPr>
      <w:rPr>
        <w:rFonts w:hint="default" w:ascii="Wingdings" w:hAnsi="Wingdings"/>
      </w:rPr>
    </w:lvl>
  </w:abstractNum>
  <w:abstractNum w:abstractNumId="1">
    <w:nsid w:val="FAF88C00"/>
    <w:multiLevelType w:val="singleLevel"/>
    <w:tmpl w:val="FAF88C00"/>
    <w:lvl w:ilvl="0" w:tentative="0">
      <w:start w:val="3"/>
      <w:numFmt w:val="decimal"/>
      <w:suff w:val="nothing"/>
      <w:lvlText w:val="%1、"/>
      <w:lvlJc w:val="left"/>
    </w:lvl>
  </w:abstractNum>
  <w:abstractNum w:abstractNumId="2">
    <w:nsid w:val="75300D53"/>
    <w:multiLevelType w:val="multilevel"/>
    <w:tmpl w:val="75300D53"/>
    <w:lvl w:ilvl="0" w:tentative="0">
      <w:start w:val="1"/>
      <w:numFmt w:val="chineseCountingThousand"/>
      <w:pStyle w:val="9"/>
      <w:lvlText w:val="%1、"/>
      <w:lvlJc w:val="left"/>
      <w:pPr>
        <w:ind w:left="2138" w:hanging="720"/>
      </w:pPr>
      <w:rPr>
        <w:rFonts w:hint="eastAsia" w:eastAsia="宋体"/>
        <w:b/>
        <w:i w:val="0"/>
        <w:sz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xMDJlZmE1ODg2ZjlmNWJiNzUwODQ5ZTZhNWI4ZTMifQ=="/>
  </w:docVars>
  <w:rsids>
    <w:rsidRoot w:val="52971A0A"/>
    <w:rsid w:val="000078F6"/>
    <w:rsid w:val="00013FBA"/>
    <w:rsid w:val="000158D3"/>
    <w:rsid w:val="000257FE"/>
    <w:rsid w:val="0003176A"/>
    <w:rsid w:val="00033606"/>
    <w:rsid w:val="00044C91"/>
    <w:rsid w:val="0005517A"/>
    <w:rsid w:val="0006767C"/>
    <w:rsid w:val="000678AF"/>
    <w:rsid w:val="000738F8"/>
    <w:rsid w:val="0008080C"/>
    <w:rsid w:val="0009766C"/>
    <w:rsid w:val="000A2D74"/>
    <w:rsid w:val="000A3C29"/>
    <w:rsid w:val="000A6860"/>
    <w:rsid w:val="000A7155"/>
    <w:rsid w:val="000C0756"/>
    <w:rsid w:val="000C1554"/>
    <w:rsid w:val="000C3280"/>
    <w:rsid w:val="000C63A6"/>
    <w:rsid w:val="000D48B3"/>
    <w:rsid w:val="000E3D26"/>
    <w:rsid w:val="000E5DC5"/>
    <w:rsid w:val="000F2F85"/>
    <w:rsid w:val="00100188"/>
    <w:rsid w:val="00110BB0"/>
    <w:rsid w:val="00112DF4"/>
    <w:rsid w:val="001131F3"/>
    <w:rsid w:val="0011400C"/>
    <w:rsid w:val="001251AB"/>
    <w:rsid w:val="001267E0"/>
    <w:rsid w:val="00134A87"/>
    <w:rsid w:val="001378A6"/>
    <w:rsid w:val="001439D2"/>
    <w:rsid w:val="00147270"/>
    <w:rsid w:val="00152EDF"/>
    <w:rsid w:val="00156D66"/>
    <w:rsid w:val="00162DEB"/>
    <w:rsid w:val="0016425F"/>
    <w:rsid w:val="0016773E"/>
    <w:rsid w:val="0017242E"/>
    <w:rsid w:val="00172F22"/>
    <w:rsid w:val="00173999"/>
    <w:rsid w:val="00174698"/>
    <w:rsid w:val="00187AA5"/>
    <w:rsid w:val="00191AB2"/>
    <w:rsid w:val="001937ED"/>
    <w:rsid w:val="001A332B"/>
    <w:rsid w:val="001B5CE0"/>
    <w:rsid w:val="001C0693"/>
    <w:rsid w:val="001C637B"/>
    <w:rsid w:val="001C6A00"/>
    <w:rsid w:val="001D18E3"/>
    <w:rsid w:val="001D1D1D"/>
    <w:rsid w:val="001F3034"/>
    <w:rsid w:val="00212A79"/>
    <w:rsid w:val="002161D6"/>
    <w:rsid w:val="00225000"/>
    <w:rsid w:val="00231835"/>
    <w:rsid w:val="00263740"/>
    <w:rsid w:val="0026526A"/>
    <w:rsid w:val="00271BE9"/>
    <w:rsid w:val="002739DA"/>
    <w:rsid w:val="002A254A"/>
    <w:rsid w:val="002A2975"/>
    <w:rsid w:val="002A65B7"/>
    <w:rsid w:val="002B0618"/>
    <w:rsid w:val="002B6A54"/>
    <w:rsid w:val="002C26E6"/>
    <w:rsid w:val="002C6919"/>
    <w:rsid w:val="002C717A"/>
    <w:rsid w:val="002D116D"/>
    <w:rsid w:val="002D34CB"/>
    <w:rsid w:val="002D587F"/>
    <w:rsid w:val="002D5C77"/>
    <w:rsid w:val="002D7D67"/>
    <w:rsid w:val="002F1E0C"/>
    <w:rsid w:val="002F5158"/>
    <w:rsid w:val="0030076D"/>
    <w:rsid w:val="0031188B"/>
    <w:rsid w:val="00311B97"/>
    <w:rsid w:val="00313AC7"/>
    <w:rsid w:val="00324A6B"/>
    <w:rsid w:val="00331266"/>
    <w:rsid w:val="003373C4"/>
    <w:rsid w:val="00340258"/>
    <w:rsid w:val="00341124"/>
    <w:rsid w:val="00341665"/>
    <w:rsid w:val="00343EC0"/>
    <w:rsid w:val="00344F58"/>
    <w:rsid w:val="00347891"/>
    <w:rsid w:val="0036000E"/>
    <w:rsid w:val="0036002C"/>
    <w:rsid w:val="003601BC"/>
    <w:rsid w:val="0036170F"/>
    <w:rsid w:val="00364792"/>
    <w:rsid w:val="00367409"/>
    <w:rsid w:val="00367CC4"/>
    <w:rsid w:val="0037183D"/>
    <w:rsid w:val="00371F11"/>
    <w:rsid w:val="00382C25"/>
    <w:rsid w:val="003A0FE6"/>
    <w:rsid w:val="003A51D0"/>
    <w:rsid w:val="003A5D56"/>
    <w:rsid w:val="003A63E5"/>
    <w:rsid w:val="003A6C8D"/>
    <w:rsid w:val="003A6E73"/>
    <w:rsid w:val="003B25D1"/>
    <w:rsid w:val="003B4E5A"/>
    <w:rsid w:val="003B7458"/>
    <w:rsid w:val="003D5947"/>
    <w:rsid w:val="003E0116"/>
    <w:rsid w:val="003E3F53"/>
    <w:rsid w:val="003E6A2C"/>
    <w:rsid w:val="003F5E5C"/>
    <w:rsid w:val="00407B56"/>
    <w:rsid w:val="00410E42"/>
    <w:rsid w:val="00416995"/>
    <w:rsid w:val="0042192E"/>
    <w:rsid w:val="004330ED"/>
    <w:rsid w:val="00447A51"/>
    <w:rsid w:val="0045259F"/>
    <w:rsid w:val="0046155F"/>
    <w:rsid w:val="00464B0A"/>
    <w:rsid w:val="004655F4"/>
    <w:rsid w:val="004814C8"/>
    <w:rsid w:val="00481EFC"/>
    <w:rsid w:val="004945AE"/>
    <w:rsid w:val="004955F2"/>
    <w:rsid w:val="00495F42"/>
    <w:rsid w:val="004A01CE"/>
    <w:rsid w:val="004A0B7E"/>
    <w:rsid w:val="004A2F92"/>
    <w:rsid w:val="004A3D73"/>
    <w:rsid w:val="004B0D48"/>
    <w:rsid w:val="004B4FE6"/>
    <w:rsid w:val="004B7430"/>
    <w:rsid w:val="004D282A"/>
    <w:rsid w:val="004D4B29"/>
    <w:rsid w:val="004D55BB"/>
    <w:rsid w:val="004D6ECD"/>
    <w:rsid w:val="004E239D"/>
    <w:rsid w:val="004E5387"/>
    <w:rsid w:val="004E65B7"/>
    <w:rsid w:val="004E7AA3"/>
    <w:rsid w:val="004F4EC1"/>
    <w:rsid w:val="00513F5C"/>
    <w:rsid w:val="005214CB"/>
    <w:rsid w:val="00527282"/>
    <w:rsid w:val="00547875"/>
    <w:rsid w:val="00550A5E"/>
    <w:rsid w:val="00551F99"/>
    <w:rsid w:val="00565A33"/>
    <w:rsid w:val="005663AC"/>
    <w:rsid w:val="00566C88"/>
    <w:rsid w:val="00570343"/>
    <w:rsid w:val="00570B25"/>
    <w:rsid w:val="005727AD"/>
    <w:rsid w:val="0058135E"/>
    <w:rsid w:val="00583C3D"/>
    <w:rsid w:val="00590607"/>
    <w:rsid w:val="005918A4"/>
    <w:rsid w:val="0059240A"/>
    <w:rsid w:val="005A454D"/>
    <w:rsid w:val="005B30B5"/>
    <w:rsid w:val="005C211D"/>
    <w:rsid w:val="005C2C89"/>
    <w:rsid w:val="005C4440"/>
    <w:rsid w:val="005D091E"/>
    <w:rsid w:val="005E03B9"/>
    <w:rsid w:val="005E7746"/>
    <w:rsid w:val="00603ED9"/>
    <w:rsid w:val="00611ED0"/>
    <w:rsid w:val="0061665C"/>
    <w:rsid w:val="00622709"/>
    <w:rsid w:val="006305FE"/>
    <w:rsid w:val="00632E9A"/>
    <w:rsid w:val="006349C3"/>
    <w:rsid w:val="00645483"/>
    <w:rsid w:val="006505C9"/>
    <w:rsid w:val="00650A55"/>
    <w:rsid w:val="0065740A"/>
    <w:rsid w:val="00660439"/>
    <w:rsid w:val="00662FF8"/>
    <w:rsid w:val="00663443"/>
    <w:rsid w:val="0066411C"/>
    <w:rsid w:val="00672902"/>
    <w:rsid w:val="00683853"/>
    <w:rsid w:val="00695361"/>
    <w:rsid w:val="006A4D7A"/>
    <w:rsid w:val="006B6185"/>
    <w:rsid w:val="006B7114"/>
    <w:rsid w:val="006D383A"/>
    <w:rsid w:val="006E2FCE"/>
    <w:rsid w:val="006E68D1"/>
    <w:rsid w:val="00701105"/>
    <w:rsid w:val="00701458"/>
    <w:rsid w:val="0070265B"/>
    <w:rsid w:val="00703E21"/>
    <w:rsid w:val="00710876"/>
    <w:rsid w:val="007426A1"/>
    <w:rsid w:val="00746CCD"/>
    <w:rsid w:val="00750530"/>
    <w:rsid w:val="00775FF8"/>
    <w:rsid w:val="00776329"/>
    <w:rsid w:val="0077650F"/>
    <w:rsid w:val="007849B0"/>
    <w:rsid w:val="00792FC5"/>
    <w:rsid w:val="00794E80"/>
    <w:rsid w:val="00795FD5"/>
    <w:rsid w:val="007A2DB4"/>
    <w:rsid w:val="007A5200"/>
    <w:rsid w:val="007A6D83"/>
    <w:rsid w:val="007B7638"/>
    <w:rsid w:val="007C1374"/>
    <w:rsid w:val="007C42C2"/>
    <w:rsid w:val="007C481D"/>
    <w:rsid w:val="007C5180"/>
    <w:rsid w:val="007E5F3E"/>
    <w:rsid w:val="007E734F"/>
    <w:rsid w:val="007F064C"/>
    <w:rsid w:val="007F1077"/>
    <w:rsid w:val="007F3558"/>
    <w:rsid w:val="007F531E"/>
    <w:rsid w:val="0080152E"/>
    <w:rsid w:val="008035F1"/>
    <w:rsid w:val="00814460"/>
    <w:rsid w:val="008225D2"/>
    <w:rsid w:val="008243CA"/>
    <w:rsid w:val="008255AB"/>
    <w:rsid w:val="008309A2"/>
    <w:rsid w:val="00832C55"/>
    <w:rsid w:val="00834507"/>
    <w:rsid w:val="00835375"/>
    <w:rsid w:val="00840F02"/>
    <w:rsid w:val="00845F7A"/>
    <w:rsid w:val="008478CD"/>
    <w:rsid w:val="00853D4E"/>
    <w:rsid w:val="00857921"/>
    <w:rsid w:val="008676D8"/>
    <w:rsid w:val="00867E87"/>
    <w:rsid w:val="00867F14"/>
    <w:rsid w:val="008705E4"/>
    <w:rsid w:val="00870AEF"/>
    <w:rsid w:val="008826CE"/>
    <w:rsid w:val="00883341"/>
    <w:rsid w:val="008904B3"/>
    <w:rsid w:val="008945C1"/>
    <w:rsid w:val="00894E75"/>
    <w:rsid w:val="008A0ABE"/>
    <w:rsid w:val="008B11E6"/>
    <w:rsid w:val="008B5EC8"/>
    <w:rsid w:val="008C0746"/>
    <w:rsid w:val="008C53A8"/>
    <w:rsid w:val="008D18EF"/>
    <w:rsid w:val="008D2069"/>
    <w:rsid w:val="008D21C2"/>
    <w:rsid w:val="008D7D9B"/>
    <w:rsid w:val="008F73E1"/>
    <w:rsid w:val="00903946"/>
    <w:rsid w:val="00904542"/>
    <w:rsid w:val="00927AE3"/>
    <w:rsid w:val="0093448E"/>
    <w:rsid w:val="00963B0F"/>
    <w:rsid w:val="00965384"/>
    <w:rsid w:val="009734BF"/>
    <w:rsid w:val="00975D22"/>
    <w:rsid w:val="009770D2"/>
    <w:rsid w:val="009804A5"/>
    <w:rsid w:val="00986EFE"/>
    <w:rsid w:val="00995899"/>
    <w:rsid w:val="009B3744"/>
    <w:rsid w:val="009B4BE9"/>
    <w:rsid w:val="009C1AC1"/>
    <w:rsid w:val="009D4DB8"/>
    <w:rsid w:val="009D56EF"/>
    <w:rsid w:val="009E5D26"/>
    <w:rsid w:val="009F2A3E"/>
    <w:rsid w:val="00A04DFD"/>
    <w:rsid w:val="00A14696"/>
    <w:rsid w:val="00A16D5A"/>
    <w:rsid w:val="00A23B4E"/>
    <w:rsid w:val="00A26FD9"/>
    <w:rsid w:val="00A27808"/>
    <w:rsid w:val="00A314B1"/>
    <w:rsid w:val="00A54BFA"/>
    <w:rsid w:val="00A64E64"/>
    <w:rsid w:val="00A7560D"/>
    <w:rsid w:val="00A83821"/>
    <w:rsid w:val="00A978C4"/>
    <w:rsid w:val="00AA085F"/>
    <w:rsid w:val="00AA365B"/>
    <w:rsid w:val="00AB365A"/>
    <w:rsid w:val="00AC3962"/>
    <w:rsid w:val="00AC5653"/>
    <w:rsid w:val="00AE0B98"/>
    <w:rsid w:val="00AE17AB"/>
    <w:rsid w:val="00AE3D51"/>
    <w:rsid w:val="00AE5B76"/>
    <w:rsid w:val="00AE6618"/>
    <w:rsid w:val="00AE7892"/>
    <w:rsid w:val="00B11259"/>
    <w:rsid w:val="00B20139"/>
    <w:rsid w:val="00B23765"/>
    <w:rsid w:val="00B243CD"/>
    <w:rsid w:val="00B25BD2"/>
    <w:rsid w:val="00B27182"/>
    <w:rsid w:val="00B301FD"/>
    <w:rsid w:val="00B32C77"/>
    <w:rsid w:val="00B41CE5"/>
    <w:rsid w:val="00B46CE5"/>
    <w:rsid w:val="00B660A2"/>
    <w:rsid w:val="00B774A9"/>
    <w:rsid w:val="00B866F4"/>
    <w:rsid w:val="00B91C2F"/>
    <w:rsid w:val="00B97A41"/>
    <w:rsid w:val="00BC0FAC"/>
    <w:rsid w:val="00BD7CB9"/>
    <w:rsid w:val="00BE346E"/>
    <w:rsid w:val="00BE3959"/>
    <w:rsid w:val="00BE4801"/>
    <w:rsid w:val="00BE5434"/>
    <w:rsid w:val="00BE72CD"/>
    <w:rsid w:val="00BF6C43"/>
    <w:rsid w:val="00C03AD8"/>
    <w:rsid w:val="00C17798"/>
    <w:rsid w:val="00C2131C"/>
    <w:rsid w:val="00C25261"/>
    <w:rsid w:val="00C27748"/>
    <w:rsid w:val="00C27A4B"/>
    <w:rsid w:val="00C327CA"/>
    <w:rsid w:val="00C34A76"/>
    <w:rsid w:val="00C403D5"/>
    <w:rsid w:val="00C44EE6"/>
    <w:rsid w:val="00C4751B"/>
    <w:rsid w:val="00C5017E"/>
    <w:rsid w:val="00C5718E"/>
    <w:rsid w:val="00C61AF7"/>
    <w:rsid w:val="00C63B3A"/>
    <w:rsid w:val="00C80F2C"/>
    <w:rsid w:val="00C84C44"/>
    <w:rsid w:val="00C955F3"/>
    <w:rsid w:val="00C97A52"/>
    <w:rsid w:val="00CA4A68"/>
    <w:rsid w:val="00CB7E64"/>
    <w:rsid w:val="00CD1E33"/>
    <w:rsid w:val="00CD2CA9"/>
    <w:rsid w:val="00CD477A"/>
    <w:rsid w:val="00CD5B72"/>
    <w:rsid w:val="00CF5A1F"/>
    <w:rsid w:val="00CF6E94"/>
    <w:rsid w:val="00D13B50"/>
    <w:rsid w:val="00D216A4"/>
    <w:rsid w:val="00D24910"/>
    <w:rsid w:val="00D25162"/>
    <w:rsid w:val="00D25180"/>
    <w:rsid w:val="00D35EB4"/>
    <w:rsid w:val="00D36061"/>
    <w:rsid w:val="00D406DA"/>
    <w:rsid w:val="00D41350"/>
    <w:rsid w:val="00D43ACA"/>
    <w:rsid w:val="00D44B1B"/>
    <w:rsid w:val="00D47C7A"/>
    <w:rsid w:val="00D50040"/>
    <w:rsid w:val="00D52FF2"/>
    <w:rsid w:val="00D56F4B"/>
    <w:rsid w:val="00D607B9"/>
    <w:rsid w:val="00D75F12"/>
    <w:rsid w:val="00D77212"/>
    <w:rsid w:val="00D807D6"/>
    <w:rsid w:val="00D827C3"/>
    <w:rsid w:val="00D8307D"/>
    <w:rsid w:val="00D86B6D"/>
    <w:rsid w:val="00D86EE3"/>
    <w:rsid w:val="00D946BB"/>
    <w:rsid w:val="00DA286C"/>
    <w:rsid w:val="00DA4216"/>
    <w:rsid w:val="00DA4733"/>
    <w:rsid w:val="00DB6FF9"/>
    <w:rsid w:val="00DC21B4"/>
    <w:rsid w:val="00DC3881"/>
    <w:rsid w:val="00DD321D"/>
    <w:rsid w:val="00DD5B37"/>
    <w:rsid w:val="00DE1B8C"/>
    <w:rsid w:val="00DF4915"/>
    <w:rsid w:val="00DF4B75"/>
    <w:rsid w:val="00DF6C40"/>
    <w:rsid w:val="00E00CDF"/>
    <w:rsid w:val="00E068D1"/>
    <w:rsid w:val="00E077DE"/>
    <w:rsid w:val="00E14334"/>
    <w:rsid w:val="00E20209"/>
    <w:rsid w:val="00E324C7"/>
    <w:rsid w:val="00E3342A"/>
    <w:rsid w:val="00E35373"/>
    <w:rsid w:val="00E40544"/>
    <w:rsid w:val="00E45735"/>
    <w:rsid w:val="00E470F2"/>
    <w:rsid w:val="00E52822"/>
    <w:rsid w:val="00E52E97"/>
    <w:rsid w:val="00E52FEF"/>
    <w:rsid w:val="00E53028"/>
    <w:rsid w:val="00E6022A"/>
    <w:rsid w:val="00E62F07"/>
    <w:rsid w:val="00E72009"/>
    <w:rsid w:val="00E727D1"/>
    <w:rsid w:val="00E72E43"/>
    <w:rsid w:val="00E80B41"/>
    <w:rsid w:val="00E8644E"/>
    <w:rsid w:val="00E9002D"/>
    <w:rsid w:val="00E90361"/>
    <w:rsid w:val="00EA4FA6"/>
    <w:rsid w:val="00EB4BDA"/>
    <w:rsid w:val="00EC0734"/>
    <w:rsid w:val="00EC35BA"/>
    <w:rsid w:val="00EC4144"/>
    <w:rsid w:val="00ED7095"/>
    <w:rsid w:val="00EE2ACE"/>
    <w:rsid w:val="00EF3A0A"/>
    <w:rsid w:val="00EF4B44"/>
    <w:rsid w:val="00EF57AB"/>
    <w:rsid w:val="00F012C3"/>
    <w:rsid w:val="00F04734"/>
    <w:rsid w:val="00F11D64"/>
    <w:rsid w:val="00F13FAA"/>
    <w:rsid w:val="00F23D02"/>
    <w:rsid w:val="00F25987"/>
    <w:rsid w:val="00F26BC5"/>
    <w:rsid w:val="00F30579"/>
    <w:rsid w:val="00F32C23"/>
    <w:rsid w:val="00F35AEA"/>
    <w:rsid w:val="00F37B47"/>
    <w:rsid w:val="00F4607B"/>
    <w:rsid w:val="00F46E87"/>
    <w:rsid w:val="00F54D69"/>
    <w:rsid w:val="00F5622C"/>
    <w:rsid w:val="00F61925"/>
    <w:rsid w:val="00F85DAD"/>
    <w:rsid w:val="00F865E0"/>
    <w:rsid w:val="00F87665"/>
    <w:rsid w:val="00FA51E4"/>
    <w:rsid w:val="00FB0184"/>
    <w:rsid w:val="00FB6809"/>
    <w:rsid w:val="00FC2E22"/>
    <w:rsid w:val="00FC2EBD"/>
    <w:rsid w:val="00FD049C"/>
    <w:rsid w:val="00FD41EC"/>
    <w:rsid w:val="00FE05F8"/>
    <w:rsid w:val="00FE0BCD"/>
    <w:rsid w:val="00FF1DF9"/>
    <w:rsid w:val="03AE6494"/>
    <w:rsid w:val="03E2554B"/>
    <w:rsid w:val="042913CB"/>
    <w:rsid w:val="071B6442"/>
    <w:rsid w:val="0D3E632A"/>
    <w:rsid w:val="0D68598B"/>
    <w:rsid w:val="10B464C1"/>
    <w:rsid w:val="11074842"/>
    <w:rsid w:val="111C5A24"/>
    <w:rsid w:val="11764DA3"/>
    <w:rsid w:val="14506500"/>
    <w:rsid w:val="153656F6"/>
    <w:rsid w:val="1ED33FB6"/>
    <w:rsid w:val="1F841754"/>
    <w:rsid w:val="20752574"/>
    <w:rsid w:val="250E6839"/>
    <w:rsid w:val="256E2C8A"/>
    <w:rsid w:val="26DE48B8"/>
    <w:rsid w:val="2CE259C1"/>
    <w:rsid w:val="2CFA4E04"/>
    <w:rsid w:val="39237490"/>
    <w:rsid w:val="3A9E2CA7"/>
    <w:rsid w:val="41C95079"/>
    <w:rsid w:val="42157B60"/>
    <w:rsid w:val="428D1F03"/>
    <w:rsid w:val="4436451B"/>
    <w:rsid w:val="478207DA"/>
    <w:rsid w:val="4B197C2A"/>
    <w:rsid w:val="4BF46C7E"/>
    <w:rsid w:val="4E2F2707"/>
    <w:rsid w:val="4EDB104F"/>
    <w:rsid w:val="4EF851EF"/>
    <w:rsid w:val="4FC875B6"/>
    <w:rsid w:val="50281B04"/>
    <w:rsid w:val="52971A0A"/>
    <w:rsid w:val="530E5551"/>
    <w:rsid w:val="53893D9F"/>
    <w:rsid w:val="57C97EAC"/>
    <w:rsid w:val="58C20DBE"/>
    <w:rsid w:val="5A7D50B5"/>
    <w:rsid w:val="63D05674"/>
    <w:rsid w:val="69F60125"/>
    <w:rsid w:val="6B1C1E0E"/>
    <w:rsid w:val="6C042FCD"/>
    <w:rsid w:val="6D535020"/>
    <w:rsid w:val="70B36D70"/>
    <w:rsid w:val="757F6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9">
    <w:name w:val="heading 1"/>
    <w:basedOn w:val="1"/>
    <w:next w:val="1"/>
    <w:qFormat/>
    <w:uiPriority w:val="0"/>
    <w:pPr>
      <w:numPr>
        <w:ilvl w:val="0"/>
        <w:numId w:val="1"/>
      </w:numPr>
      <w:autoSpaceDE w:val="0"/>
      <w:autoSpaceDN w:val="0"/>
      <w:adjustRightInd w:val="0"/>
      <w:snapToGrid w:val="0"/>
      <w:spacing w:line="360" w:lineRule="auto"/>
      <w:jc w:val="center"/>
      <w:outlineLvl w:val="0"/>
    </w:pPr>
    <w:rPr>
      <w:b/>
      <w:sz w:val="32"/>
      <w:szCs w:val="32"/>
    </w:rPr>
  </w:style>
  <w:style w:type="paragraph" w:styleId="10">
    <w:name w:val="heading 2"/>
    <w:basedOn w:val="1"/>
    <w:next w:val="1"/>
    <w:link w:val="54"/>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11">
    <w:name w:val="heading 3"/>
    <w:basedOn w:val="1"/>
    <w:next w:val="12"/>
    <w:link w:val="36"/>
    <w:qFormat/>
    <w:uiPriority w:val="0"/>
    <w:pPr>
      <w:tabs>
        <w:tab w:val="left" w:pos="142"/>
      </w:tabs>
      <w:adjustRightInd w:val="0"/>
      <w:snapToGrid w:val="0"/>
      <w:spacing w:line="360" w:lineRule="auto"/>
      <w:outlineLvl w:val="2"/>
    </w:pPr>
    <w:rPr>
      <w:rFonts w:ascii="Times New Roman" w:hAnsi="Times New Roman" w:eastAsia="宋体" w:cs="Times New Roman"/>
      <w:b/>
      <w:sz w:val="24"/>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39"/>
    <w:unhideWhenUsed/>
    <w:qFormat/>
    <w:uiPriority w:val="99"/>
    <w:pPr>
      <w:ind w:left="0" w:leftChars="0" w:firstLine="420" w:firstLineChars="200"/>
    </w:pPr>
    <w:rPr>
      <w:rFonts w:ascii="Times New Roman" w:hAnsi="Times New Roman" w:eastAsia="宋体" w:cs="Times New Roman"/>
    </w:rPr>
  </w:style>
  <w:style w:type="paragraph" w:styleId="3">
    <w:name w:val="Body Text Indent"/>
    <w:basedOn w:val="1"/>
    <w:next w:val="4"/>
    <w:link w:val="38"/>
    <w:qFormat/>
    <w:uiPriority w:val="0"/>
    <w:pPr>
      <w:spacing w:after="120"/>
      <w:ind w:left="420" w:leftChars="200"/>
    </w:pPr>
  </w:style>
  <w:style w:type="paragraph" w:customStyle="1" w:styleId="4">
    <w:name w:val="样式 正文文本缩进 + 行距: 1.5 倍行距"/>
    <w:basedOn w:val="5"/>
    <w:next w:val="6"/>
    <w:qFormat/>
    <w:uiPriority w:val="0"/>
    <w:pPr>
      <w:spacing w:after="120" w:line="360" w:lineRule="auto"/>
      <w:ind w:left="90" w:leftChars="32" w:firstLine="560" w:firstLineChars="200"/>
    </w:pPr>
    <w:rPr>
      <w:rFonts w:cs="宋体"/>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header"/>
    <w:basedOn w:val="1"/>
    <w:next w:val="7"/>
    <w:link w:val="28"/>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next w:val="1"/>
    <w:qFormat/>
    <w:uiPriority w:val="0"/>
    <w:pPr>
      <w:snapToGrid w:val="0"/>
      <w:spacing w:line="360" w:lineRule="auto"/>
      <w:ind w:firstLine="510"/>
    </w:pPr>
    <w:rPr>
      <w:sz w:val="24"/>
      <w:szCs w:val="24"/>
    </w:rPr>
  </w:style>
  <w:style w:type="paragraph" w:customStyle="1" w:styleId="8">
    <w:name w:val="正文1"/>
    <w:basedOn w:val="1"/>
    <w:next w:val="1"/>
    <w:qFormat/>
    <w:uiPriority w:val="0"/>
    <w:pPr>
      <w:ind w:firstLine="420" w:firstLineChars="200"/>
    </w:pPr>
    <w:rPr>
      <w:rFonts w:ascii="仿宋_GB2312" w:hAnsi="仿宋_GB2312" w:eastAsia="仿宋_GB2312" w:cs="宋体"/>
    </w:rPr>
  </w:style>
  <w:style w:type="paragraph" w:styleId="12">
    <w:name w:val="Normal Indent"/>
    <w:basedOn w:val="1"/>
    <w:next w:val="1"/>
    <w:link w:val="40"/>
    <w:qFormat/>
    <w:uiPriority w:val="0"/>
    <w:pPr>
      <w:ind w:firstLine="420" w:firstLineChars="200"/>
    </w:pPr>
  </w:style>
  <w:style w:type="paragraph" w:styleId="13">
    <w:name w:val="annotation text"/>
    <w:basedOn w:val="1"/>
    <w:link w:val="60"/>
    <w:semiHidden/>
    <w:unhideWhenUsed/>
    <w:qFormat/>
    <w:uiPriority w:val="0"/>
    <w:pPr>
      <w:adjustRightInd w:val="0"/>
      <w:snapToGrid w:val="0"/>
      <w:spacing w:line="360" w:lineRule="auto"/>
      <w:ind w:firstLine="200" w:firstLineChars="200"/>
      <w:jc w:val="left"/>
    </w:pPr>
    <w:rPr>
      <w:rFonts w:ascii="Times New Roman" w:hAnsi="Times New Roman" w:eastAsia="宋体"/>
      <w:sz w:val="24"/>
      <w:szCs w:val="22"/>
    </w:rPr>
  </w:style>
  <w:style w:type="paragraph" w:styleId="14">
    <w:name w:val="Body Text"/>
    <w:basedOn w:val="1"/>
    <w:next w:val="15"/>
    <w:link w:val="46"/>
    <w:qFormat/>
    <w:uiPriority w:val="0"/>
    <w:pPr>
      <w:spacing w:after="120"/>
    </w:pPr>
  </w:style>
  <w:style w:type="paragraph" w:styleId="15">
    <w:name w:val="List Bullet 5"/>
    <w:basedOn w:val="1"/>
    <w:semiHidden/>
    <w:unhideWhenUsed/>
    <w:uiPriority w:val="0"/>
    <w:pPr>
      <w:numPr>
        <w:ilvl w:val="0"/>
        <w:numId w:val="2"/>
      </w:numPr>
    </w:pPr>
  </w:style>
  <w:style w:type="paragraph" w:styleId="16">
    <w:name w:val="Plain Text"/>
    <w:basedOn w:val="1"/>
    <w:link w:val="52"/>
    <w:qFormat/>
    <w:uiPriority w:val="0"/>
    <w:rPr>
      <w:rFonts w:ascii="宋体" w:hAnsi="Courier New"/>
      <w:szCs w:val="20"/>
    </w:rPr>
  </w:style>
  <w:style w:type="paragraph" w:styleId="17">
    <w:name w:val="Date"/>
    <w:basedOn w:val="1"/>
    <w:next w:val="1"/>
    <w:link w:val="53"/>
    <w:qFormat/>
    <w:uiPriority w:val="99"/>
    <w:rPr>
      <w:rFonts w:ascii="Times New Roman" w:hAnsi="Times New Roman" w:eastAsia="宋体" w:cs="Times New Roman"/>
      <w:kern w:val="0"/>
      <w:sz w:val="20"/>
      <w:szCs w:val="21"/>
    </w:rPr>
  </w:style>
  <w:style w:type="paragraph" w:styleId="18">
    <w:name w:val="Balloon Text"/>
    <w:basedOn w:val="1"/>
    <w:link w:val="41"/>
    <w:qFormat/>
    <w:uiPriority w:val="0"/>
    <w:rPr>
      <w:sz w:val="18"/>
      <w:szCs w:val="18"/>
    </w:rPr>
  </w:style>
  <w:style w:type="paragraph" w:styleId="19">
    <w:name w:val="footer"/>
    <w:basedOn w:val="1"/>
    <w:link w:val="29"/>
    <w:qFormat/>
    <w:uiPriority w:val="0"/>
    <w:pPr>
      <w:tabs>
        <w:tab w:val="center" w:pos="4153"/>
        <w:tab w:val="right" w:pos="8306"/>
      </w:tabs>
      <w:snapToGrid w:val="0"/>
      <w:jc w:val="left"/>
    </w:pPr>
    <w:rPr>
      <w:sz w:val="18"/>
      <w:szCs w:val="18"/>
    </w:rPr>
  </w:style>
  <w:style w:type="paragraph" w:styleId="20">
    <w:name w:val="Body Text First Indent"/>
    <w:basedOn w:val="14"/>
    <w:link w:val="64"/>
    <w:semiHidden/>
    <w:unhideWhenUsed/>
    <w:qFormat/>
    <w:uiPriority w:val="0"/>
    <w:pPr>
      <w:ind w:firstLine="420" w:firstLineChars="100"/>
    </w:p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Emphasis"/>
    <w:basedOn w:val="23"/>
    <w:qFormat/>
    <w:uiPriority w:val="0"/>
    <w:rPr>
      <w:i/>
      <w:iCs/>
    </w:rPr>
  </w:style>
  <w:style w:type="character" w:styleId="25">
    <w:name w:val="annotation reference"/>
    <w:basedOn w:val="23"/>
    <w:semiHidden/>
    <w:unhideWhenUsed/>
    <w:qFormat/>
    <w:uiPriority w:val="99"/>
    <w:rPr>
      <w:sz w:val="21"/>
      <w:szCs w:val="21"/>
    </w:rPr>
  </w:style>
  <w:style w:type="paragraph" w:customStyle="1" w:styleId="26">
    <w:name w:val="样式 标题 1一级标题 + 段前: 0.5 行 段后: 0.5 行"/>
    <w:basedOn w:val="9"/>
    <w:qFormat/>
    <w:uiPriority w:val="99"/>
    <w:pPr>
      <w:spacing w:line="320" w:lineRule="exact"/>
      <w:outlineLvl w:val="9"/>
    </w:pPr>
    <w:rPr>
      <w:spacing w:val="-6"/>
      <w:kern w:val="0"/>
      <w:sz w:val="21"/>
      <w:szCs w:val="21"/>
    </w:rPr>
  </w:style>
  <w:style w:type="paragraph" w:customStyle="1" w:styleId="27">
    <w:name w:val="_Style 826"/>
    <w:basedOn w:val="1"/>
    <w:next w:val="1"/>
    <w:qFormat/>
    <w:uiPriority w:val="0"/>
    <w:pPr>
      <w:adjustRightInd w:val="0"/>
      <w:snapToGrid w:val="0"/>
      <w:spacing w:line="360" w:lineRule="auto"/>
      <w:ind w:firstLine="200" w:firstLineChars="200"/>
    </w:pPr>
    <w:rPr>
      <w:rFonts w:ascii="宋体" w:hAnsi="宋体" w:cs="宋体"/>
      <w:sz w:val="24"/>
    </w:rPr>
  </w:style>
  <w:style w:type="character" w:customStyle="1" w:styleId="28">
    <w:name w:val="页眉 Char"/>
    <w:basedOn w:val="23"/>
    <w:link w:val="6"/>
    <w:qFormat/>
    <w:uiPriority w:val="0"/>
    <w:rPr>
      <w:kern w:val="2"/>
      <w:sz w:val="18"/>
      <w:szCs w:val="18"/>
    </w:rPr>
  </w:style>
  <w:style w:type="character" w:customStyle="1" w:styleId="29">
    <w:name w:val="页脚 Char"/>
    <w:basedOn w:val="23"/>
    <w:link w:val="19"/>
    <w:qFormat/>
    <w:uiPriority w:val="99"/>
    <w:rPr>
      <w:kern w:val="2"/>
      <w:sz w:val="18"/>
      <w:szCs w:val="18"/>
    </w:rPr>
  </w:style>
  <w:style w:type="paragraph" w:customStyle="1" w:styleId="30">
    <w:name w:val="文字描述"/>
    <w:basedOn w:val="1"/>
    <w:link w:val="31"/>
    <w:qFormat/>
    <w:uiPriority w:val="0"/>
    <w:pPr>
      <w:adjustRightInd w:val="0"/>
      <w:snapToGrid w:val="0"/>
      <w:spacing w:line="360" w:lineRule="auto"/>
      <w:ind w:firstLine="200" w:firstLineChars="200"/>
    </w:pPr>
    <w:rPr>
      <w:rFonts w:ascii="Times New Roman" w:hAnsi="Times New Roman" w:eastAsia="宋体" w:cs="Times New Roman"/>
      <w:spacing w:val="-2"/>
      <w:sz w:val="24"/>
    </w:rPr>
  </w:style>
  <w:style w:type="character" w:customStyle="1" w:styleId="31">
    <w:name w:val="文字描述 Char"/>
    <w:link w:val="30"/>
    <w:qFormat/>
    <w:uiPriority w:val="0"/>
    <w:rPr>
      <w:spacing w:val="-2"/>
      <w:kern w:val="2"/>
      <w:sz w:val="24"/>
      <w:szCs w:val="24"/>
    </w:rPr>
  </w:style>
  <w:style w:type="paragraph" w:customStyle="1" w:styleId="32">
    <w:name w:val="表格"/>
    <w:basedOn w:val="1"/>
    <w:link w:val="33"/>
    <w:qFormat/>
    <w:uiPriority w:val="0"/>
    <w:pPr>
      <w:snapToGrid w:val="0"/>
      <w:jc w:val="center"/>
    </w:pPr>
    <w:rPr>
      <w:rFonts w:ascii="Times New Roman" w:hAnsi="Times New Roman" w:eastAsia="宋体" w:cs="Times New Roman"/>
      <w:szCs w:val="21"/>
    </w:rPr>
  </w:style>
  <w:style w:type="character" w:customStyle="1" w:styleId="33">
    <w:name w:val="表格 Char2"/>
    <w:link w:val="32"/>
    <w:qFormat/>
    <w:uiPriority w:val="0"/>
    <w:rPr>
      <w:kern w:val="2"/>
      <w:sz w:val="21"/>
      <w:szCs w:val="21"/>
    </w:rPr>
  </w:style>
  <w:style w:type="paragraph" w:customStyle="1" w:styleId="34">
    <w:name w:val="正文文本1"/>
    <w:basedOn w:val="1"/>
    <w:link w:val="35"/>
    <w:unhideWhenUsed/>
    <w:qFormat/>
    <w:uiPriority w:val="99"/>
    <w:pPr>
      <w:shd w:val="clear" w:color="auto" w:fill="FFFFFF"/>
      <w:spacing w:line="624" w:lineRule="exact"/>
    </w:pPr>
    <w:rPr>
      <w:rFonts w:ascii="MingLiU" w:hAnsi="MingLiU" w:eastAsia="MingLiU" w:cs="Times New Roman"/>
      <w:spacing w:val="10"/>
      <w:sz w:val="24"/>
      <w:szCs w:val="20"/>
    </w:rPr>
  </w:style>
  <w:style w:type="character" w:customStyle="1" w:styleId="35">
    <w:name w:val="正文文本_"/>
    <w:basedOn w:val="23"/>
    <w:link w:val="34"/>
    <w:unhideWhenUsed/>
    <w:qFormat/>
    <w:uiPriority w:val="99"/>
    <w:rPr>
      <w:rFonts w:ascii="MingLiU" w:hAnsi="MingLiU" w:eastAsia="MingLiU"/>
      <w:spacing w:val="10"/>
      <w:kern w:val="2"/>
      <w:sz w:val="24"/>
      <w:shd w:val="clear" w:color="auto" w:fill="FFFFFF"/>
    </w:rPr>
  </w:style>
  <w:style w:type="character" w:customStyle="1" w:styleId="36">
    <w:name w:val="标题 3 Char"/>
    <w:basedOn w:val="23"/>
    <w:link w:val="11"/>
    <w:qFormat/>
    <w:uiPriority w:val="0"/>
    <w:rPr>
      <w:b/>
      <w:kern w:val="2"/>
      <w:sz w:val="24"/>
      <w:szCs w:val="24"/>
    </w:rPr>
  </w:style>
  <w:style w:type="paragraph" w:styleId="37">
    <w:name w:val="List Paragraph"/>
    <w:basedOn w:val="1"/>
    <w:unhideWhenUsed/>
    <w:qFormat/>
    <w:uiPriority w:val="99"/>
    <w:pPr>
      <w:ind w:firstLine="420" w:firstLineChars="200"/>
    </w:pPr>
  </w:style>
  <w:style w:type="character" w:customStyle="1" w:styleId="38">
    <w:name w:val="正文文本缩进 Char"/>
    <w:basedOn w:val="23"/>
    <w:link w:val="3"/>
    <w:qFormat/>
    <w:uiPriority w:val="0"/>
    <w:rPr>
      <w:rFonts w:asciiTheme="minorHAnsi" w:hAnsiTheme="minorHAnsi" w:eastAsiaTheme="minorEastAsia" w:cstheme="minorBidi"/>
      <w:kern w:val="2"/>
      <w:sz w:val="21"/>
      <w:szCs w:val="24"/>
    </w:rPr>
  </w:style>
  <w:style w:type="character" w:customStyle="1" w:styleId="39">
    <w:name w:val="正文首行缩进 2 Char"/>
    <w:basedOn w:val="38"/>
    <w:link w:val="2"/>
    <w:qFormat/>
    <w:uiPriority w:val="99"/>
    <w:rPr>
      <w:rFonts w:asciiTheme="minorHAnsi" w:hAnsiTheme="minorHAnsi" w:eastAsiaTheme="minorEastAsia" w:cstheme="minorBidi"/>
      <w:kern w:val="2"/>
      <w:sz w:val="21"/>
      <w:szCs w:val="24"/>
    </w:rPr>
  </w:style>
  <w:style w:type="character" w:customStyle="1" w:styleId="40">
    <w:name w:val="正文缩进 Char"/>
    <w:link w:val="12"/>
    <w:qFormat/>
    <w:uiPriority w:val="0"/>
    <w:rPr>
      <w:rFonts w:asciiTheme="minorHAnsi" w:hAnsiTheme="minorHAnsi" w:eastAsiaTheme="minorEastAsia" w:cstheme="minorBidi"/>
      <w:kern w:val="2"/>
      <w:sz w:val="21"/>
      <w:szCs w:val="24"/>
    </w:rPr>
  </w:style>
  <w:style w:type="character" w:customStyle="1" w:styleId="41">
    <w:name w:val="批注框文本 Char"/>
    <w:basedOn w:val="23"/>
    <w:link w:val="18"/>
    <w:qFormat/>
    <w:uiPriority w:val="0"/>
    <w:rPr>
      <w:rFonts w:asciiTheme="minorHAnsi" w:hAnsiTheme="minorHAnsi" w:eastAsiaTheme="minorEastAsia" w:cstheme="minorBidi"/>
      <w:kern w:val="2"/>
      <w:sz w:val="18"/>
      <w:szCs w:val="18"/>
    </w:rPr>
  </w:style>
  <w:style w:type="paragraph" w:customStyle="1" w:styleId="42">
    <w:name w:val="表、图标题"/>
    <w:basedOn w:val="1"/>
    <w:link w:val="43"/>
    <w:qFormat/>
    <w:uiPriority w:val="99"/>
    <w:pPr>
      <w:autoSpaceDN w:val="0"/>
      <w:adjustRightInd w:val="0"/>
      <w:snapToGrid w:val="0"/>
      <w:spacing w:line="360" w:lineRule="auto"/>
      <w:ind w:firstLine="560" w:firstLineChars="200"/>
      <w:jc w:val="center"/>
    </w:pPr>
    <w:rPr>
      <w:rFonts w:ascii="Times New Roman" w:hAnsi="Times New Roman" w:eastAsia="宋体" w:cs="宋体"/>
      <w:b/>
      <w:bCs/>
      <w:kern w:val="0"/>
      <w:sz w:val="28"/>
      <w:szCs w:val="18"/>
    </w:rPr>
  </w:style>
  <w:style w:type="character" w:customStyle="1" w:styleId="43">
    <w:name w:val="表、图标题 Char Char"/>
    <w:link w:val="42"/>
    <w:qFormat/>
    <w:uiPriority w:val="99"/>
    <w:rPr>
      <w:rFonts w:cs="宋体"/>
      <w:b/>
      <w:bCs/>
      <w:sz w:val="28"/>
      <w:szCs w:val="18"/>
    </w:rPr>
  </w:style>
  <w:style w:type="character" w:customStyle="1" w:styleId="44">
    <w:name w:val="font11"/>
    <w:basedOn w:val="23"/>
    <w:qFormat/>
    <w:uiPriority w:val="0"/>
    <w:rPr>
      <w:rFonts w:hint="default" w:ascii="Times New Roman" w:hAnsi="Times New Roman" w:cs="Times New Roman"/>
      <w:color w:val="000000"/>
      <w:sz w:val="21"/>
      <w:szCs w:val="21"/>
      <w:u w:val="none"/>
    </w:rPr>
  </w:style>
  <w:style w:type="paragraph" w:customStyle="1" w:styleId="45">
    <w:name w:val="Default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6">
    <w:name w:val="正文文本 Char"/>
    <w:basedOn w:val="23"/>
    <w:link w:val="14"/>
    <w:qFormat/>
    <w:uiPriority w:val="0"/>
    <w:rPr>
      <w:rFonts w:asciiTheme="minorHAnsi" w:hAnsiTheme="minorHAnsi" w:eastAsiaTheme="minorEastAsia" w:cstheme="minorBidi"/>
      <w:kern w:val="2"/>
      <w:sz w:val="21"/>
      <w:szCs w:val="24"/>
    </w:rPr>
  </w:style>
  <w:style w:type="paragraph" w:customStyle="1" w:styleId="47">
    <w:name w:val="二级标题"/>
    <w:basedOn w:val="1"/>
    <w:link w:val="49"/>
    <w:qFormat/>
    <w:uiPriority w:val="0"/>
    <w:pPr>
      <w:spacing w:line="360" w:lineRule="auto"/>
      <w:jc w:val="left"/>
      <w:outlineLvl w:val="1"/>
    </w:pPr>
    <w:rPr>
      <w:rFonts w:ascii="Times New Roman" w:hAnsi="Times New Roman" w:eastAsia="黑体" w:cs="Times New Roman"/>
      <w:sz w:val="28"/>
    </w:rPr>
  </w:style>
  <w:style w:type="paragraph" w:customStyle="1" w:styleId="48">
    <w:name w:val="三级标题"/>
    <w:basedOn w:val="1"/>
    <w:link w:val="50"/>
    <w:qFormat/>
    <w:uiPriority w:val="0"/>
    <w:pPr>
      <w:spacing w:line="360" w:lineRule="auto"/>
      <w:jc w:val="left"/>
      <w:outlineLvl w:val="2"/>
    </w:pPr>
    <w:rPr>
      <w:rFonts w:ascii="Times New Roman" w:hAnsi="Times New Roman" w:eastAsia="黑体" w:cs="Times New Roman"/>
      <w:sz w:val="24"/>
    </w:rPr>
  </w:style>
  <w:style w:type="character" w:customStyle="1" w:styleId="49">
    <w:name w:val="二级标题 字符"/>
    <w:basedOn w:val="23"/>
    <w:link w:val="47"/>
    <w:qFormat/>
    <w:uiPriority w:val="0"/>
    <w:rPr>
      <w:rFonts w:eastAsia="黑体"/>
      <w:kern w:val="2"/>
      <w:sz w:val="28"/>
      <w:szCs w:val="24"/>
    </w:rPr>
  </w:style>
  <w:style w:type="character" w:customStyle="1" w:styleId="50">
    <w:name w:val="三级标题 字符"/>
    <w:basedOn w:val="23"/>
    <w:link w:val="48"/>
    <w:qFormat/>
    <w:uiPriority w:val="0"/>
    <w:rPr>
      <w:rFonts w:eastAsia="黑体"/>
      <w:kern w:val="2"/>
      <w:sz w:val="24"/>
      <w:szCs w:val="24"/>
    </w:rPr>
  </w:style>
  <w:style w:type="paragraph" w:customStyle="1" w:styleId="51">
    <w:name w:val="1正文"/>
    <w:basedOn w:val="1"/>
    <w:qFormat/>
    <w:uiPriority w:val="0"/>
    <w:pPr>
      <w:widowControl/>
      <w:spacing w:line="360" w:lineRule="auto"/>
      <w:ind w:firstLine="200" w:firstLineChars="200"/>
    </w:pPr>
    <w:rPr>
      <w:rFonts w:ascii="Times New Roman" w:hAnsi="Times New Roman" w:eastAsia="宋体" w:cs="Times New Roman"/>
      <w:kern w:val="0"/>
      <w:sz w:val="24"/>
      <w:szCs w:val="20"/>
    </w:rPr>
  </w:style>
  <w:style w:type="character" w:customStyle="1" w:styleId="52">
    <w:name w:val="纯文本 Char"/>
    <w:link w:val="16"/>
    <w:qFormat/>
    <w:uiPriority w:val="0"/>
    <w:rPr>
      <w:rFonts w:ascii="宋体" w:hAnsi="Courier New" w:eastAsiaTheme="minorEastAsia" w:cstheme="minorBidi"/>
      <w:kern w:val="2"/>
      <w:sz w:val="21"/>
    </w:rPr>
  </w:style>
  <w:style w:type="character" w:customStyle="1" w:styleId="53">
    <w:name w:val="日期 Char"/>
    <w:basedOn w:val="23"/>
    <w:link w:val="17"/>
    <w:qFormat/>
    <w:uiPriority w:val="99"/>
    <w:rPr>
      <w:szCs w:val="21"/>
    </w:rPr>
  </w:style>
  <w:style w:type="character" w:customStyle="1" w:styleId="54">
    <w:name w:val="标题 2 Char"/>
    <w:basedOn w:val="23"/>
    <w:link w:val="10"/>
    <w:semiHidden/>
    <w:qFormat/>
    <w:uiPriority w:val="0"/>
    <w:rPr>
      <w:rFonts w:asciiTheme="majorHAnsi" w:hAnsiTheme="majorHAnsi" w:eastAsiaTheme="majorEastAsia" w:cstheme="majorBidi"/>
      <w:b/>
      <w:bCs/>
      <w:kern w:val="2"/>
      <w:sz w:val="32"/>
      <w:szCs w:val="32"/>
    </w:rPr>
  </w:style>
  <w:style w:type="paragraph" w:customStyle="1" w:styleId="55">
    <w:name w:val="Default"/>
    <w:basedOn w:val="56"/>
    <w:qFormat/>
    <w:uiPriority w:val="0"/>
    <w:pPr>
      <w:autoSpaceDE w:val="0"/>
      <w:autoSpaceDN w:val="0"/>
    </w:pPr>
    <w:rPr>
      <w:rFonts w:hAnsi="宋体" w:eastAsia="宋体" w:cs="宋体"/>
      <w:color w:val="000000"/>
      <w:sz w:val="24"/>
      <w:szCs w:val="24"/>
    </w:rPr>
  </w:style>
  <w:style w:type="paragraph" w:customStyle="1" w:styleId="56">
    <w:name w:val="纯文本1"/>
    <w:basedOn w:val="1"/>
    <w:qFormat/>
    <w:uiPriority w:val="0"/>
    <w:pPr>
      <w:adjustRightInd w:val="0"/>
    </w:pPr>
    <w:rPr>
      <w:rFonts w:ascii="宋体" w:hAnsi="Courier New"/>
      <w:szCs w:val="20"/>
    </w:rPr>
  </w:style>
  <w:style w:type="paragraph" w:customStyle="1" w:styleId="57">
    <w:name w:val="Table Paragraph"/>
    <w:basedOn w:val="1"/>
    <w:qFormat/>
    <w:uiPriority w:val="1"/>
    <w:pPr>
      <w:autoSpaceDE w:val="0"/>
      <w:autoSpaceDN w:val="0"/>
      <w:jc w:val="center"/>
    </w:pPr>
    <w:rPr>
      <w:rFonts w:ascii="宋体" w:hAnsi="宋体" w:eastAsia="宋体" w:cs="宋体"/>
      <w:kern w:val="0"/>
      <w:sz w:val="22"/>
      <w:szCs w:val="22"/>
      <w:lang w:val="zh-CN" w:bidi="zh-CN"/>
    </w:rPr>
  </w:style>
  <w:style w:type="paragraph" w:customStyle="1" w:styleId="58">
    <w:name w:val="表头"/>
    <w:basedOn w:val="14"/>
    <w:link w:val="59"/>
    <w:qFormat/>
    <w:uiPriority w:val="0"/>
    <w:pPr>
      <w:autoSpaceDE w:val="0"/>
      <w:autoSpaceDN w:val="0"/>
      <w:adjustRightInd w:val="0"/>
      <w:snapToGrid w:val="0"/>
      <w:spacing w:after="0"/>
      <w:jc w:val="center"/>
    </w:pPr>
    <w:rPr>
      <w:rFonts w:ascii="Times New Roman" w:hAnsi="Times New Roman" w:eastAsia="宋体" w:cs="宋体"/>
      <w:b/>
      <w:kern w:val="0"/>
      <w:sz w:val="24"/>
      <w:lang w:val="zh-CN" w:bidi="zh-CN"/>
    </w:rPr>
  </w:style>
  <w:style w:type="character" w:customStyle="1" w:styleId="59">
    <w:name w:val="表头 字符"/>
    <w:basedOn w:val="46"/>
    <w:link w:val="58"/>
    <w:qFormat/>
    <w:uiPriority w:val="0"/>
    <w:rPr>
      <w:rFonts w:cs="宋体"/>
      <w:b/>
      <w:sz w:val="24"/>
      <w:lang w:val="zh-CN" w:bidi="zh-CN"/>
    </w:rPr>
  </w:style>
  <w:style w:type="character" w:customStyle="1" w:styleId="60">
    <w:name w:val="批注文字 Char"/>
    <w:basedOn w:val="23"/>
    <w:link w:val="13"/>
    <w:semiHidden/>
    <w:qFormat/>
    <w:uiPriority w:val="0"/>
    <w:rPr>
      <w:rFonts w:cstheme="minorBidi"/>
      <w:kern w:val="2"/>
      <w:sz w:val="24"/>
      <w:szCs w:val="22"/>
    </w:rPr>
  </w:style>
  <w:style w:type="character" w:customStyle="1" w:styleId="61">
    <w:name w:val="fontstyle01"/>
    <w:basedOn w:val="23"/>
    <w:qFormat/>
    <w:uiPriority w:val="0"/>
    <w:rPr>
      <w:rFonts w:hint="eastAsia" w:ascii="宋体" w:hAnsi="宋体" w:eastAsia="宋体"/>
      <w:color w:val="000000"/>
      <w:sz w:val="24"/>
      <w:szCs w:val="24"/>
    </w:rPr>
  </w:style>
  <w:style w:type="character" w:customStyle="1" w:styleId="62">
    <w:name w:val="fontstyle21"/>
    <w:basedOn w:val="23"/>
    <w:qFormat/>
    <w:uiPriority w:val="0"/>
    <w:rPr>
      <w:rFonts w:hint="default" w:ascii="TimesNewRomanPSMT" w:hAnsi="TimesNewRomanPSMT"/>
      <w:color w:val="000000"/>
      <w:sz w:val="24"/>
      <w:szCs w:val="24"/>
    </w:rPr>
  </w:style>
  <w:style w:type="character" w:customStyle="1" w:styleId="63">
    <w:name w:val="fontstyle31"/>
    <w:basedOn w:val="23"/>
    <w:qFormat/>
    <w:uiPriority w:val="0"/>
    <w:rPr>
      <w:rFonts w:hint="default" w:ascii="TimesNewRomanPS-BoldMT" w:hAnsi="TimesNewRomanPS-BoldMT"/>
      <w:b/>
      <w:bCs/>
      <w:color w:val="000000"/>
      <w:sz w:val="22"/>
      <w:szCs w:val="22"/>
    </w:rPr>
  </w:style>
  <w:style w:type="character" w:customStyle="1" w:styleId="64">
    <w:name w:val="正文首行缩进 Char"/>
    <w:basedOn w:val="46"/>
    <w:link w:val="20"/>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china</Company>
  <Pages>4</Pages>
  <Words>2106</Words>
  <Characters>2267</Characters>
  <Lines>19</Lines>
  <Paragraphs>5</Paragraphs>
  <TotalTime>1</TotalTime>
  <ScaleCrop>false</ScaleCrop>
  <LinksUpToDate>false</LinksUpToDate>
  <CharactersWithSpaces>2277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2018-04-18T06:57:00Z</dcterms:created>
  <dc:creator>lenovo</dc:creator>
  <cp:lastModifiedBy>WPS_1626423633</cp:lastModifiedBy>
  <cp:lastPrinted>2020-12-31T01:39:00Z</cp:lastPrinted>
  <dcterms:modified xsi:type="dcterms:W3CDTF">2022-09-26T07:50:50Z</dcterms:modified>
  <cp:revision>291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68627F24B8A044B9B16B484163A30C21</vt:lpwstr>
  </property>
</Properties>
</file>