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eastAsiaTheme="minorEastAsia"/>
          <w:b/>
          <w:color w:val="000000" w:themeColor="text1"/>
          <w:sz w:val="30"/>
          <w:szCs w:val="30"/>
          <w:lang w:eastAsia="zh-CN"/>
          <w14:textFill>
            <w14:solidFill>
              <w14:schemeClr w14:val="tx1"/>
            </w14:solidFill>
          </w14:textFill>
        </w:rPr>
      </w:pPr>
      <w:r>
        <w:rPr>
          <w:rFonts w:hint="eastAsia" w:ascii="Times New Roman" w:hAnsi="Times New Roman" w:cs="Times New Roman"/>
          <w:b/>
          <w:color w:val="000000" w:themeColor="text1"/>
          <w:sz w:val="30"/>
          <w:szCs w:val="30"/>
          <w:lang w:eastAsia="zh-CN"/>
          <w14:textFill>
            <w14:solidFill>
              <w14:schemeClr w14:val="tx1"/>
            </w14:solidFill>
          </w14:textFill>
        </w:rPr>
        <w:t>烟台知猪人牧业有限公司生猪养殖项目</w:t>
      </w:r>
    </w:p>
    <w:p>
      <w:pPr>
        <w:spacing w:line="360" w:lineRule="auto"/>
        <w:jc w:val="center"/>
        <w:rPr>
          <w:rFonts w:ascii="Times New Roman" w:hAnsi="Times New Roman" w:cs="Times New Roman"/>
          <w:b/>
          <w:color w:val="000000" w:themeColor="text1"/>
          <w:sz w:val="30"/>
          <w:szCs w:val="30"/>
          <w14:textFill>
            <w14:solidFill>
              <w14:schemeClr w14:val="tx1"/>
            </w14:solidFill>
          </w14:textFill>
        </w:rPr>
      </w:pPr>
      <w:r>
        <w:rPr>
          <w:rFonts w:ascii="Times New Roman" w:hAnsi="Times New Roman" w:cs="Times New Roman"/>
          <w:b/>
          <w:color w:val="000000" w:themeColor="text1"/>
          <w:sz w:val="30"/>
          <w:szCs w:val="30"/>
          <w14:textFill>
            <w14:solidFill>
              <w14:schemeClr w14:val="tx1"/>
            </w14:solidFill>
          </w14:textFill>
        </w:rPr>
        <w:t>竣工环境保护验收工作组意见</w:t>
      </w:r>
    </w:p>
    <w:p>
      <w:pPr>
        <w:spacing w:line="360" w:lineRule="auto"/>
        <w:jc w:val="center"/>
        <w:rPr>
          <w:rFonts w:ascii="Times New Roman" w:hAnsi="Times New Roman" w:eastAsia="仿宋_GB2312" w:cs="Times New Roman"/>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textAlignment w:val="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lang w:eastAsia="zh-CN"/>
          <w14:textFill>
            <w14:solidFill>
              <w14:schemeClr w14:val="tx1"/>
            </w14:solidFill>
          </w14:textFill>
        </w:rPr>
        <w:t>2022年</w:t>
      </w:r>
      <w:r>
        <w:rPr>
          <w:rFonts w:hint="eastAsia" w:ascii="Times New Roman" w:hAnsi="Times New Roman" w:cs="Times New Roman"/>
          <w:bCs/>
          <w:color w:val="000000" w:themeColor="text1"/>
          <w:sz w:val="24"/>
          <w:lang w:val="en-US" w:eastAsia="zh-CN"/>
          <w14:textFill>
            <w14:solidFill>
              <w14:schemeClr w14:val="tx1"/>
            </w14:solidFill>
          </w14:textFill>
        </w:rPr>
        <w:t>7</w:t>
      </w:r>
      <w:r>
        <w:rPr>
          <w:rFonts w:hint="eastAsia" w:ascii="Times New Roman" w:hAnsi="Times New Roman" w:cs="Times New Roman"/>
          <w:bCs/>
          <w:color w:val="000000" w:themeColor="text1"/>
          <w:sz w:val="24"/>
          <w:lang w:eastAsia="zh-CN"/>
          <w14:textFill>
            <w14:solidFill>
              <w14:schemeClr w14:val="tx1"/>
            </w14:solidFill>
          </w14:textFill>
        </w:rPr>
        <w:t>月</w:t>
      </w:r>
      <w:r>
        <w:rPr>
          <w:rFonts w:hint="eastAsia" w:ascii="Times New Roman" w:hAnsi="Times New Roman" w:cs="Times New Roman"/>
          <w:bCs/>
          <w:color w:val="000000" w:themeColor="text1"/>
          <w:sz w:val="24"/>
          <w:lang w:val="en-US" w:eastAsia="zh-CN"/>
          <w14:textFill>
            <w14:solidFill>
              <w14:schemeClr w14:val="tx1"/>
            </w14:solidFill>
          </w14:textFill>
        </w:rPr>
        <w:t>3</w:t>
      </w:r>
      <w:r>
        <w:rPr>
          <w:rFonts w:hint="eastAsia" w:ascii="Times New Roman" w:hAnsi="Times New Roman" w:cs="Times New Roman"/>
          <w:bCs/>
          <w:color w:val="000000" w:themeColor="text1"/>
          <w:sz w:val="24"/>
          <w:lang w:eastAsia="zh-CN"/>
          <w14:textFill>
            <w14:solidFill>
              <w14:schemeClr w14:val="tx1"/>
            </w14:solidFill>
          </w14:textFill>
        </w:rPr>
        <w:t>日</w:t>
      </w:r>
      <w:r>
        <w:rPr>
          <w:rFonts w:ascii="Times New Roman" w:hAnsi="Times New Roman" w:cs="Times New Roman"/>
          <w:bCs/>
          <w:color w:val="000000" w:themeColor="text1"/>
          <w:sz w:val="24"/>
          <w14:textFill>
            <w14:solidFill>
              <w14:schemeClr w14:val="tx1"/>
            </w14:solidFill>
          </w14:textFill>
        </w:rPr>
        <w:t>，</w:t>
      </w:r>
      <w:r>
        <w:rPr>
          <w:rFonts w:hint="eastAsia" w:ascii="Times New Roman" w:hAnsi="Times New Roman" w:cs="Times New Roman"/>
          <w:bCs/>
          <w:color w:val="000000" w:themeColor="text1"/>
          <w:sz w:val="24"/>
          <w:lang w:eastAsia="zh-CN"/>
          <w14:textFill>
            <w14:solidFill>
              <w14:schemeClr w14:val="tx1"/>
            </w14:solidFill>
          </w14:textFill>
        </w:rPr>
        <w:t>烟台知猪人牧业有限公司</w:t>
      </w:r>
      <w:r>
        <w:rPr>
          <w:rFonts w:ascii="Times New Roman" w:hAnsi="Times New Roman" w:cs="Times New Roman"/>
          <w:bCs/>
          <w:color w:val="000000" w:themeColor="text1"/>
          <w:sz w:val="24"/>
          <w14:textFill>
            <w14:solidFill>
              <w14:schemeClr w14:val="tx1"/>
            </w14:solidFill>
          </w14:textFill>
        </w:rPr>
        <w:t>组织成立</w:t>
      </w:r>
      <w:r>
        <w:rPr>
          <w:rFonts w:hint="eastAsia" w:ascii="Times New Roman" w:hAnsi="Times New Roman" w:cs="Times New Roman"/>
          <w:bCs/>
          <w:color w:val="000000" w:themeColor="text1"/>
          <w:sz w:val="24"/>
          <w:lang w:eastAsia="zh-CN"/>
          <w14:textFill>
            <w14:solidFill>
              <w14:schemeClr w14:val="tx1"/>
            </w14:solidFill>
          </w14:textFill>
        </w:rPr>
        <w:t>烟台知猪人牧业有限公司生猪养殖项目</w:t>
      </w:r>
      <w:r>
        <w:rPr>
          <w:rFonts w:ascii="Times New Roman" w:hAnsi="Times New Roman" w:cs="Times New Roman"/>
          <w:bCs/>
          <w:color w:val="000000" w:themeColor="text1"/>
          <w:sz w:val="24"/>
          <w14:textFill>
            <w14:solidFill>
              <w14:schemeClr w14:val="tx1"/>
            </w14:solidFill>
          </w14:textFill>
        </w:rPr>
        <w:t>竣工环境保护验收工作组。验收工作组由建设单位-</w:t>
      </w:r>
      <w:r>
        <w:rPr>
          <w:rFonts w:hint="eastAsia" w:ascii="Times New Roman" w:hAnsi="Times New Roman" w:cs="Times New Roman"/>
          <w:bCs/>
          <w:color w:val="000000" w:themeColor="text1"/>
          <w:sz w:val="24"/>
          <w:lang w:eastAsia="zh-CN"/>
          <w14:textFill>
            <w14:solidFill>
              <w14:schemeClr w14:val="tx1"/>
            </w14:solidFill>
          </w14:textFill>
        </w:rPr>
        <w:t>烟台知猪人牧业有限公司</w:t>
      </w:r>
      <w:r>
        <w:rPr>
          <w:rFonts w:ascii="Times New Roman" w:hAnsi="Times New Roman" w:cs="Times New Roman"/>
          <w:bCs/>
          <w:color w:val="000000" w:themeColor="text1"/>
          <w:sz w:val="24"/>
          <w14:textFill>
            <w14:solidFill>
              <w14:schemeClr w14:val="tx1"/>
            </w14:solidFill>
          </w14:textFill>
        </w:rPr>
        <w:t>、验收检测</w:t>
      </w:r>
      <w:r>
        <w:rPr>
          <w:rFonts w:hint="eastAsia" w:ascii="Times New Roman" w:hAnsi="Times New Roman" w:cs="Times New Roman"/>
          <w:bCs/>
          <w:color w:val="000000" w:themeColor="text1"/>
          <w:sz w:val="24"/>
          <w14:textFill>
            <w14:solidFill>
              <w14:schemeClr w14:val="tx1"/>
            </w14:solidFill>
          </w14:textFill>
        </w:rPr>
        <w:t>单位</w:t>
      </w:r>
      <w:r>
        <w:rPr>
          <w:rFonts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山东方信环境检测有限公司</w:t>
      </w:r>
      <w:r>
        <w:rPr>
          <w:rFonts w:ascii="Times New Roman" w:hAnsi="Times New Roman" w:cs="Times New Roman"/>
          <w:bCs/>
          <w:color w:val="000000" w:themeColor="text1"/>
          <w:sz w:val="24"/>
          <w14:textFill>
            <w14:solidFill>
              <w14:schemeClr w14:val="tx1"/>
            </w14:solidFill>
          </w14:textFill>
        </w:rPr>
        <w:t>等单位代表和专业技术专家组成（验收工作组名单附后）。</w:t>
      </w:r>
      <w:bookmarkStart w:id="1" w:name="_GoBack"/>
      <w:bookmarkEnd w:id="1"/>
    </w:p>
    <w:p>
      <w:pPr>
        <w:keepNext w:val="0"/>
        <w:keepLines w:val="0"/>
        <w:pageBreakBefore w:val="0"/>
        <w:kinsoku/>
        <w:wordWrap/>
        <w:overflowPunct/>
        <w:topLinePunct w:val="0"/>
        <w:bidi w:val="0"/>
        <w:spacing w:line="360" w:lineRule="auto"/>
        <w:ind w:firstLine="480" w:firstLineChars="200"/>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kinsoku/>
        <w:wordWrap/>
        <w:overflowPunct/>
        <w:topLinePunct w:val="0"/>
        <w:bidi w:val="0"/>
        <w:spacing w:line="360" w:lineRule="auto"/>
        <w:ind w:firstLine="474" w:firstLineChars="200"/>
        <w:textAlignment w:val="auto"/>
        <w:rPr>
          <w:rFonts w:ascii="Times New Roman" w:hAnsi="Times New Roman" w:eastAsia="黑体" w:cs="Times New Roman"/>
          <w:b/>
          <w:color w:val="000000" w:themeColor="text1"/>
          <w:spacing w:val="-2"/>
          <w:kern w:val="0"/>
          <w:sz w:val="24"/>
          <w14:textFill>
            <w14:solidFill>
              <w14:schemeClr w14:val="tx1"/>
            </w14:solidFill>
          </w14:textFill>
        </w:rPr>
      </w:pPr>
      <w:r>
        <w:rPr>
          <w:rFonts w:ascii="Times New Roman" w:hAnsi="Times New Roman" w:eastAsia="黑体" w:cs="Times New Roman"/>
          <w:b/>
          <w:color w:val="000000" w:themeColor="text1"/>
          <w:spacing w:val="-2"/>
          <w:kern w:val="0"/>
          <w:sz w:val="24"/>
          <w14:textFill>
            <w14:solidFill>
              <w14:schemeClr w14:val="tx1"/>
            </w14:solidFill>
          </w14:textFill>
        </w:rPr>
        <w:t>一、工程基本情况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bookmarkStart w:id="0" w:name="_Hlk18842858"/>
      <w:r>
        <w:rPr>
          <w:rFonts w:hint="default" w:ascii="Times New Roman" w:hAnsi="Times New Roman" w:cs="Times New Roman"/>
          <w:color w:val="000000" w:themeColor="text1"/>
          <w:sz w:val="24"/>
          <w:szCs w:val="24"/>
          <w14:textFill>
            <w14:solidFill>
              <w14:schemeClr w14:val="tx1"/>
            </w14:solidFill>
          </w14:textFill>
        </w:rPr>
        <w:t>烟台知猪人牧业有限公司成立于2016年5月18日，2018年委托南京国环科技股份有限公司编写了《烟台知猪人牧业有限公司生猪养殖项目环境影响报告书》，于2018年12月11日取得了原海阳市环境保护局审批意见，审批文号为</w:t>
      </w:r>
      <w:r>
        <w:rPr>
          <w:rFonts w:hint="default" w:ascii="Times New Roman" w:hAnsi="Times New Roman" w:cs="Times New Roman"/>
          <w:color w:val="000000" w:themeColor="text1"/>
          <w:sz w:val="24"/>
          <w:szCs w:val="24"/>
          <w:lang w:eastAsia="zh-CN"/>
          <w14:textFill>
            <w14:solidFill>
              <w14:schemeClr w14:val="tx1"/>
            </w14:solidFill>
          </w14:textFill>
        </w:rPr>
        <w:t>海环审[2018]001号</w:t>
      </w:r>
      <w:r>
        <w:rPr>
          <w:rFonts w:hint="default" w:ascii="Times New Roman" w:hAnsi="Times New Roman" w:cs="Times New Roman"/>
          <w:color w:val="000000" w:themeColor="text1"/>
          <w:sz w:val="24"/>
          <w:szCs w:val="24"/>
          <w14:textFill>
            <w14:solidFill>
              <w14:schemeClr w14:val="tx1"/>
            </w14:solidFill>
          </w14:textFill>
        </w:rPr>
        <w:t>。环评中</w:t>
      </w:r>
      <w:r>
        <w:rPr>
          <w:rFonts w:hint="default" w:ascii="Times New Roman" w:hAnsi="Times New Roman" w:cs="Times New Roman"/>
          <w:color w:val="000000" w:themeColor="text1"/>
          <w:sz w:val="24"/>
          <w:szCs w:val="24"/>
          <w14:textFill>
            <w14:solidFill>
              <w14:schemeClr w14:val="tx1"/>
            </w14:solidFill>
          </w14:textFill>
        </w:rPr>
        <w:t>繁育场可容纳</w:t>
      </w:r>
      <w:r>
        <w:rPr>
          <w:rFonts w:hint="default" w:ascii="Times New Roman" w:hAnsi="Times New Roman" w:cs="Times New Roman"/>
          <w:color w:val="000000" w:themeColor="text1"/>
          <w:sz w:val="24"/>
          <w:szCs w:val="24"/>
          <w:lang w:eastAsia="zh-CN"/>
          <w14:textFill>
            <w14:solidFill>
              <w14:schemeClr w14:val="tx1"/>
            </w14:solidFill>
          </w14:textFill>
        </w:rPr>
        <w:t>2750头母猪</w:t>
      </w:r>
      <w:r>
        <w:rPr>
          <w:rFonts w:hint="default" w:ascii="Times New Roman" w:hAnsi="Times New Roman" w:cs="Times New Roman"/>
          <w:color w:val="000000" w:themeColor="text1"/>
          <w:sz w:val="24"/>
          <w:szCs w:val="24"/>
          <w14:textFill>
            <w14:solidFill>
              <w14:schemeClr w14:val="tx1"/>
            </w14:solidFill>
          </w14:textFill>
        </w:rPr>
        <w:t>，公猪舍可容纳100头公猪；常年存栏量19200头，年销售仔猪33000头，出栏育肥猪31200头，年产副产品有机肥2613吨。废水经UASB+A/O工艺处理后，用于项目区绿化和周边农田灌溉，不外排；粪渣发酵生产副产品有</w:t>
      </w:r>
      <w:r>
        <w:rPr>
          <w:rFonts w:hint="default" w:ascii="Times New Roman" w:hAnsi="Times New Roman" w:cs="Times New Roman"/>
          <w:color w:val="000000" w:themeColor="text1"/>
          <w:sz w:val="24"/>
          <w:szCs w:val="24"/>
          <w:highlight w:val="none"/>
          <w14:textFill>
            <w14:solidFill>
              <w14:schemeClr w14:val="tx1"/>
            </w14:solidFill>
          </w14:textFill>
        </w:rPr>
        <w:t>机肥；病死猪委托海阳市动物无害化处理中心处置</w:t>
      </w:r>
      <w:r>
        <w:rPr>
          <w:rFonts w:hint="default" w:ascii="Times New Roman" w:hAnsi="Times New Roman" w:cs="Times New Roman"/>
          <w:color w:val="000000" w:themeColor="text1"/>
          <w:sz w:val="24"/>
          <w:szCs w:val="24"/>
          <w:highlight w:val="none"/>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该项目于</w:t>
      </w:r>
      <w:r>
        <w:rPr>
          <w:rFonts w:hint="default" w:ascii="Times New Roman" w:hAnsi="Times New Roman" w:cs="Times New Roman"/>
          <w:color w:val="000000" w:themeColor="text1"/>
          <w:sz w:val="24"/>
          <w:szCs w:val="24"/>
          <w:highlight w:val="none"/>
          <w:lang w:eastAsia="zh-CN"/>
          <w14:textFill>
            <w14:solidFill>
              <w14:schemeClr w14:val="tx1"/>
            </w14:solidFill>
          </w14:textFill>
        </w:rPr>
        <w:t>2020年9月开工建设</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2022年5月</w:t>
      </w:r>
      <w:r>
        <w:rPr>
          <w:rFonts w:hint="default" w:ascii="Times New Roman" w:hAnsi="Times New Roman" w:cs="Times New Roman"/>
          <w:color w:val="000000" w:themeColor="text1"/>
          <w:sz w:val="24"/>
          <w:szCs w:val="24"/>
          <w:highlight w:val="none"/>
          <w14:textFill>
            <w14:solidFill>
              <w14:schemeClr w14:val="tx1"/>
            </w14:solidFill>
          </w14:textFill>
        </w:rPr>
        <w:t>建成投产，总投</w:t>
      </w:r>
      <w:r>
        <w:rPr>
          <w:rFonts w:hint="default" w:ascii="Times New Roman" w:hAnsi="Times New Roman" w:cs="Times New Roman"/>
          <w:color w:val="000000" w:themeColor="text1"/>
          <w:sz w:val="24"/>
          <w:szCs w:val="24"/>
          <w14:textFill>
            <w14:solidFill>
              <w14:schemeClr w14:val="tx1"/>
            </w14:solidFill>
          </w14:textFill>
        </w:rPr>
        <w:t>资7658.03万元，</w:t>
      </w:r>
      <w:r>
        <w:rPr>
          <w:rFonts w:hint="default" w:ascii="Times New Roman" w:hAnsi="Times New Roman" w:cs="Times New Roman"/>
          <w:color w:val="000000" w:themeColor="text1"/>
          <w:sz w:val="24"/>
          <w:szCs w:val="24"/>
          <w14:textFill>
            <w14:solidFill>
              <w14:schemeClr w14:val="tx1"/>
            </w14:solidFill>
          </w14:textFill>
        </w:rPr>
        <w:t>项目用地面积约126673m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（190亩）</w:t>
      </w:r>
      <w:r>
        <w:rPr>
          <w:rFonts w:hint="default" w:ascii="Times New Roman" w:hAnsi="Times New Roman" w:cs="Times New Roman"/>
          <w:color w:val="000000" w:themeColor="text1"/>
          <w:sz w:val="24"/>
          <w:szCs w:val="24"/>
          <w14:textFill>
            <w14:solidFill>
              <w14:schemeClr w14:val="tx1"/>
            </w14:solidFill>
          </w14:textFill>
        </w:rPr>
        <w:t>，总建筑面积40407m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厂区内共建设繁育场（含种母猪舍、保育舍、育成舍）、公猪站（含公猪隔离舍、公猪舍）、有机肥生产线、料仓、沼气、综合房、洗车房、淘汰猪房、锅炉房、客服中心、危废暂存间、一般固废暂存间、污水处理站等生产辅助设施。投产后</w:t>
      </w:r>
      <w:r>
        <w:rPr>
          <w:rFonts w:hint="default" w:ascii="Times New Roman" w:hAnsi="Times New Roman" w:cs="Times New Roman"/>
          <w:color w:val="000000" w:themeColor="text1"/>
          <w:sz w:val="24"/>
          <w:szCs w:val="24"/>
          <w14:textFill>
            <w14:solidFill>
              <w14:schemeClr w14:val="tx1"/>
            </w14:solidFill>
          </w14:textFill>
        </w:rPr>
        <w:t>繁育场容纳5000头母猪和50头公猪；常年存栏育肥猪1</w:t>
      </w:r>
      <w:r>
        <w:rPr>
          <w:rFonts w:hint="default" w:ascii="Times New Roman" w:hAnsi="Times New Roman" w:cs="Times New Roman"/>
          <w:color w:val="000000" w:themeColor="text1"/>
          <w:sz w:val="24"/>
          <w:szCs w:val="24"/>
          <w:lang w:val="en-US" w:eastAsia="zh-CN"/>
          <w14:textFill>
            <w14:solidFill>
              <w14:schemeClr w14:val="tx1"/>
            </w14:solidFill>
          </w14:textFill>
        </w:rPr>
        <w:t>000</w:t>
      </w:r>
      <w:r>
        <w:rPr>
          <w:rFonts w:hint="default" w:ascii="Times New Roman" w:hAnsi="Times New Roman" w:cs="Times New Roman"/>
          <w:color w:val="000000" w:themeColor="text1"/>
          <w:sz w:val="24"/>
          <w:szCs w:val="24"/>
          <w14:textFill>
            <w14:solidFill>
              <w14:schemeClr w14:val="tx1"/>
            </w14:solidFill>
          </w14:textFill>
        </w:rPr>
        <w:t>0头、出栏育肥猪2</w:t>
      </w:r>
      <w:r>
        <w:rPr>
          <w:rFonts w:hint="default"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000头、年销售成品仔猪</w:t>
      </w:r>
      <w:r>
        <w:rPr>
          <w:rFonts w:hint="default" w:ascii="Times New Roman" w:hAnsi="Times New Roman" w:cs="Times New Roman"/>
          <w:color w:val="000000" w:themeColor="text1"/>
          <w:sz w:val="24"/>
          <w:szCs w:val="24"/>
          <w:lang w:val="en-US" w:eastAsia="zh-CN"/>
          <w14:textFill>
            <w14:solidFill>
              <w14:schemeClr w14:val="tx1"/>
            </w14:solidFill>
          </w14:textFill>
        </w:rPr>
        <w:t>125</w:t>
      </w:r>
      <w:r>
        <w:rPr>
          <w:rFonts w:hint="default" w:ascii="Times New Roman" w:hAnsi="Times New Roman" w:cs="Times New Roman"/>
          <w:color w:val="000000" w:themeColor="text1"/>
          <w:sz w:val="24"/>
          <w:szCs w:val="24"/>
          <w14:textFill>
            <w14:solidFill>
              <w14:schemeClr w14:val="tx1"/>
            </w14:solidFill>
          </w14:textFill>
        </w:rPr>
        <w:t>000头；环评时1台2吨天然气热水锅炉和1台0.5吨沼气热水锅炉，现变更为1台1吨沼气/天然气两用热水锅炉；同时平面布置进行相应调整。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项目劳动定员为40人，年工作365天，猪舍三班工作制，其它采取单班工作制，每班8小时。</w:t>
      </w:r>
    </w:p>
    <w:bookmarkEnd w:id="0"/>
    <w:p>
      <w:pPr>
        <w:keepNext w:val="0"/>
        <w:keepLines w:val="0"/>
        <w:pageBreakBefore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本次验收范围为：</w:t>
      </w:r>
      <w:r>
        <w:rPr>
          <w:rFonts w:hint="eastAsia"/>
          <w:color w:val="000000" w:themeColor="text1"/>
          <w:sz w:val="24"/>
          <w:lang w:eastAsia="zh-CN"/>
          <w14:textFill>
            <w14:solidFill>
              <w14:schemeClr w14:val="tx1"/>
            </w14:solidFill>
          </w14:textFill>
        </w:rPr>
        <w:t>生猪养殖项目</w:t>
      </w:r>
      <w:r>
        <w:rPr>
          <w:rFonts w:hint="eastAsia"/>
          <w:color w:val="000000" w:themeColor="text1"/>
          <w:sz w:val="24"/>
          <w14:textFill>
            <w14:solidFill>
              <w14:schemeClr w14:val="tx1"/>
            </w14:solidFill>
          </w14:textFill>
        </w:rPr>
        <w:t>验收</w:t>
      </w:r>
      <w:r>
        <w:rPr>
          <w:color w:val="000000" w:themeColor="text1"/>
          <w:sz w:val="24"/>
          <w14:textFill>
            <w14:solidFill>
              <w14:schemeClr w14:val="tx1"/>
            </w14:solidFill>
          </w14:textFill>
        </w:rPr>
        <w:t>。</w:t>
      </w:r>
    </w:p>
    <w:p>
      <w:pPr>
        <w:pStyle w:val="27"/>
        <w:keepNext w:val="0"/>
        <w:keepLines w:val="0"/>
        <w:pageBreakBefore w:val="0"/>
        <w:kinsoku/>
        <w:wordWrap/>
        <w:overflowPunct/>
        <w:topLinePunct w:val="0"/>
        <w:bidi w:val="0"/>
        <w:spacing w:line="360" w:lineRule="auto"/>
        <w:ind w:firstLine="472"/>
        <w:textAlignment w:val="auto"/>
        <w:rPr>
          <w:color w:val="000000" w:themeColor="text1"/>
          <w14:textFill>
            <w14:solidFill>
              <w14:schemeClr w14:val="tx1"/>
            </w14:solidFill>
          </w14:textFill>
        </w:rPr>
      </w:pPr>
      <w:r>
        <w:rPr>
          <w:color w:val="000000" w:themeColor="text1"/>
          <w14:textFill>
            <w14:solidFill>
              <w14:schemeClr w14:val="tx1"/>
            </w14:solidFill>
          </w14:textFill>
        </w:rPr>
        <w:t>本次验收内容主要为：核查项目实际建设内容、对项目环境保护设施建设情况进行检查、对环境保护设施调试效果以及工程建设对环境的影响进行现场监测。</w:t>
      </w:r>
    </w:p>
    <w:p>
      <w:pPr>
        <w:keepNext w:val="0"/>
        <w:keepLines w:val="0"/>
        <w:pageBreakBefore w:val="0"/>
        <w:kinsoku/>
        <w:wordWrap/>
        <w:overflowPunct/>
        <w:topLinePunct w:val="0"/>
        <w:bidi w:val="0"/>
        <w:spacing w:line="360" w:lineRule="auto"/>
        <w:ind w:firstLine="474" w:firstLineChars="200"/>
        <w:textAlignment w:val="auto"/>
        <w:rPr>
          <w:rFonts w:ascii="Times New Roman" w:hAnsi="Times New Roman"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pacing w:val="-2"/>
          <w:kern w:val="0"/>
          <w:sz w:val="24"/>
          <w14:textFill>
            <w14:solidFill>
              <w14:schemeClr w14:val="tx1"/>
            </w14:solidFill>
          </w14:textFill>
        </w:rPr>
        <w:t>二、项目变更情况</w:t>
      </w:r>
    </w:p>
    <w:p>
      <w:pPr>
        <w:keepNext w:val="0"/>
        <w:keepLines w:val="0"/>
        <w:pageBreakBefore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根据公司项目建设情况，与环评及批复文件相比，本次验收项目的性质、地点、采用的生产工艺及防治污染、防治生态破坏的措施未发生变动。</w:t>
      </w:r>
    </w:p>
    <w:p>
      <w:pPr>
        <w:keepNext w:val="0"/>
        <w:keepLines w:val="0"/>
        <w:pageBreakBefore w:val="0"/>
        <w:kinsoku/>
        <w:wordWrap/>
        <w:overflowPunct/>
        <w:topLinePunct w:val="0"/>
        <w:bidi w:val="0"/>
        <w:spacing w:line="360" w:lineRule="auto"/>
        <w:ind w:firstLine="480" w:firstLineChars="200"/>
        <w:textAlignment w:val="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根据《关于印发污染影响类建设项目重大变动清单（试行）的通知》（环办环评函[2020]688号）有关规定，本项目性质、地点、生产工艺</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污染防治设施</w:t>
      </w:r>
      <w:r>
        <w:rPr>
          <w:rFonts w:hAnsi="宋体"/>
          <w:color w:val="000000" w:themeColor="text1"/>
          <w:sz w:val="24"/>
          <w14:textFill>
            <w14:solidFill>
              <w14:schemeClr w14:val="tx1"/>
            </w14:solidFill>
          </w14:textFill>
        </w:rPr>
        <w:t>未发生改变</w:t>
      </w:r>
      <w:r>
        <w:rPr>
          <w:rFonts w:hint="eastAsia" w:hAnsi="宋体"/>
          <w:color w:val="000000" w:themeColor="text1"/>
          <w:sz w:val="24"/>
          <w14:textFill>
            <w14:solidFill>
              <w14:schemeClr w14:val="tx1"/>
            </w14:solidFill>
          </w14:textFill>
        </w:rPr>
        <w:t>，生产规模有调整，为一般变动。</w:t>
      </w:r>
    </w:p>
    <w:p>
      <w:pPr>
        <w:keepNext w:val="0"/>
        <w:keepLines w:val="0"/>
        <w:pageBreakBefore w:val="0"/>
        <w:kinsoku/>
        <w:wordWrap/>
        <w:overflowPunct/>
        <w:topLinePunct w:val="0"/>
        <w:bidi w:val="0"/>
        <w:spacing w:line="360" w:lineRule="auto"/>
        <w:ind w:firstLine="474" w:firstLineChars="200"/>
        <w:textAlignment w:val="auto"/>
        <w:rPr>
          <w:rFonts w:ascii="Times New Roman" w:hAnsi="Times New Roman" w:eastAsia="黑体" w:cs="Times New Roman"/>
          <w:b/>
          <w:color w:val="000000" w:themeColor="text1"/>
          <w:spacing w:val="-2"/>
          <w:kern w:val="0"/>
          <w:sz w:val="24"/>
          <w14:textFill>
            <w14:solidFill>
              <w14:schemeClr w14:val="tx1"/>
            </w14:solidFill>
          </w14:textFill>
        </w:rPr>
      </w:pPr>
      <w:r>
        <w:rPr>
          <w:rFonts w:ascii="Times New Roman" w:hAnsi="Times New Roman" w:eastAsia="黑体" w:cs="Times New Roman"/>
          <w:b/>
          <w:color w:val="000000" w:themeColor="text1"/>
          <w:spacing w:val="-2"/>
          <w:kern w:val="0"/>
          <w:sz w:val="24"/>
          <w14:textFill>
            <w14:solidFill>
              <w14:schemeClr w14:val="tx1"/>
            </w14:solidFill>
          </w14:textFill>
        </w:rPr>
        <w:t>三、环境保护设施建设情况</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（一）废水</w:t>
      </w:r>
    </w:p>
    <w:p>
      <w:pPr>
        <w:keepNext w:val="0"/>
        <w:keepLines w:val="0"/>
        <w:pageBreakBefore w:val="0"/>
        <w:kinsoku/>
        <w:wordWrap/>
        <w:overflowPunct/>
        <w:topLinePunct w:val="0"/>
        <w:bidi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本项目废水主要是猪粪污废水、猪舍冲洗废水、车辆冲洗废水、除臭装置废水、锅炉废水、生活污水等。全部排入污水处理站，处理后暂存于中水池内，用于场地绿化和周边农田和果蔬大棚灌溉。</w:t>
      </w:r>
    </w:p>
    <w:p>
      <w:pPr>
        <w:keepNext w:val="0"/>
        <w:keepLines w:val="0"/>
        <w:pageBreakBefore w:val="0"/>
        <w:kinsoku/>
        <w:wordWrap/>
        <w:overflowPunct/>
        <w:topLinePunct w:val="0"/>
        <w:bidi w:val="0"/>
        <w:spacing w:line="360" w:lineRule="auto"/>
        <w:ind w:firstLine="480" w:firstLineChars="200"/>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（二）废气</w:t>
      </w:r>
    </w:p>
    <w:p>
      <w:pPr>
        <w:keepNext w:val="0"/>
        <w:keepLines w:val="0"/>
        <w:pageBreakBefore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1、有组织废气</w:t>
      </w:r>
    </w:p>
    <w:p>
      <w:pPr>
        <w:keepNext w:val="0"/>
        <w:keepLines w:val="0"/>
        <w:pageBreakBefore w:val="0"/>
        <w:kinsoku/>
        <w:wordWrap/>
        <w:overflowPunct/>
        <w:topLinePunct w:val="0"/>
        <w:bidi w:val="0"/>
        <w:spacing w:line="360" w:lineRule="auto"/>
        <w:ind w:firstLine="480" w:firstLineChars="200"/>
        <w:textAlignment w:val="auto"/>
        <w:rPr>
          <w:rFonts w:hint="eastAsia" w:hAnsi="宋体"/>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污水处理站有</w:t>
      </w:r>
      <w:r>
        <w:rPr>
          <w:color w:val="000000" w:themeColor="text1"/>
          <w:sz w:val="24"/>
          <w14:textFill>
            <w14:solidFill>
              <w14:schemeClr w14:val="tx1"/>
            </w14:solidFill>
          </w14:textFill>
        </w:rPr>
        <w:t>恶臭源的废水处理单元均进行密闭，</w:t>
      </w:r>
      <w:r>
        <w:rPr>
          <w:color w:val="000000" w:themeColor="text1"/>
          <w:kern w:val="0"/>
          <w:sz w:val="24"/>
          <w:lang w:bidi="ar"/>
          <w14:textFill>
            <w14:solidFill>
              <w14:schemeClr w14:val="tx1"/>
            </w14:solidFill>
          </w14:textFill>
        </w:rPr>
        <w:t>安装有引风机，将废气引入生物除臭装置中进行处理，处理后废气经15m高排气筒排放</w:t>
      </w:r>
      <w:r>
        <w:rPr>
          <w:rFonts w:hint="eastAsia"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rFonts w:hint="eastAsia"/>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项目共有</w:t>
      </w:r>
      <w:r>
        <w:rPr>
          <w:rFonts w:hint="eastAsia"/>
          <w:color w:val="000000" w:themeColor="text1"/>
          <w:kern w:val="0"/>
          <w:sz w:val="24"/>
          <w:lang w:bidi="ar"/>
          <w14:textFill>
            <w14:solidFill>
              <w14:schemeClr w14:val="tx1"/>
            </w14:solidFill>
          </w14:textFill>
        </w:rPr>
        <w:t>2</w:t>
      </w:r>
      <w:r>
        <w:rPr>
          <w:color w:val="000000" w:themeColor="text1"/>
          <w:kern w:val="0"/>
          <w:sz w:val="24"/>
          <w:lang w:bidi="ar"/>
          <w14:textFill>
            <w14:solidFill>
              <w14:schemeClr w14:val="tx1"/>
            </w14:solidFill>
          </w14:textFill>
        </w:rPr>
        <w:t>套发酵</w:t>
      </w:r>
      <w:r>
        <w:rPr>
          <w:rFonts w:hint="eastAsia"/>
          <w:color w:val="000000" w:themeColor="text1"/>
          <w:kern w:val="0"/>
          <w:sz w:val="24"/>
          <w:lang w:bidi="ar"/>
          <w14:textFill>
            <w14:solidFill>
              <w14:schemeClr w14:val="tx1"/>
            </w14:solidFill>
          </w14:textFill>
        </w:rPr>
        <w:t>罐</w:t>
      </w:r>
      <w:r>
        <w:rPr>
          <w:color w:val="000000" w:themeColor="text1"/>
          <w:kern w:val="0"/>
          <w:sz w:val="24"/>
          <w:lang w:bidi="ar"/>
          <w14:textFill>
            <w14:solidFill>
              <w14:schemeClr w14:val="tx1"/>
            </w14:solidFill>
          </w14:textFill>
        </w:rPr>
        <w:t>及配套的</w:t>
      </w:r>
      <w:r>
        <w:rPr>
          <w:rFonts w:hint="eastAsia"/>
          <w:color w:val="000000" w:themeColor="text1"/>
          <w:kern w:val="0"/>
          <w:sz w:val="24"/>
          <w:lang w:val="en-US" w:eastAsia="zh-CN" w:bidi="ar"/>
          <w14:textFill>
            <w14:solidFill>
              <w14:schemeClr w14:val="tx1"/>
            </w14:solidFill>
          </w14:textFill>
        </w:rPr>
        <w:t>负压收集+</w:t>
      </w:r>
      <w:r>
        <w:rPr>
          <w:rFonts w:hint="eastAsia"/>
          <w:color w:val="000000" w:themeColor="text1"/>
          <w:kern w:val="0"/>
          <w:sz w:val="24"/>
          <w:lang w:bidi="ar"/>
          <w14:textFill>
            <w14:solidFill>
              <w14:schemeClr w14:val="tx1"/>
            </w14:solidFill>
          </w14:textFill>
        </w:rPr>
        <w:t>除臭塔，</w:t>
      </w:r>
      <w:r>
        <w:rPr>
          <w:color w:val="000000" w:themeColor="text1"/>
          <w:kern w:val="0"/>
          <w:sz w:val="24"/>
          <w:lang w:bidi="ar"/>
          <w14:textFill>
            <w14:solidFill>
              <w14:schemeClr w14:val="tx1"/>
            </w14:solidFill>
          </w14:textFill>
        </w:rPr>
        <w:t>废气</w:t>
      </w:r>
      <w:r>
        <w:rPr>
          <w:rFonts w:hint="eastAsia"/>
          <w:color w:val="000000" w:themeColor="text1"/>
          <w:kern w:val="0"/>
          <w:sz w:val="24"/>
          <w:lang w:bidi="ar"/>
          <w14:textFill>
            <w14:solidFill>
              <w14:schemeClr w14:val="tx1"/>
            </w14:solidFill>
          </w14:textFill>
        </w:rPr>
        <w:t>经生物除臭塔</w:t>
      </w:r>
      <w:r>
        <w:rPr>
          <w:color w:val="000000" w:themeColor="text1"/>
          <w:kern w:val="0"/>
          <w:sz w:val="24"/>
          <w:lang w:bidi="ar"/>
          <w14:textFill>
            <w14:solidFill>
              <w14:schemeClr w14:val="tx1"/>
            </w14:solidFill>
          </w14:textFill>
        </w:rPr>
        <w:t>处理处理后，</w:t>
      </w:r>
      <w:r>
        <w:rPr>
          <w:rFonts w:hint="eastAsia"/>
          <w:color w:val="000000" w:themeColor="text1"/>
          <w:kern w:val="0"/>
          <w:sz w:val="24"/>
          <w:lang w:val="en-US" w:eastAsia="zh-CN" w:bidi="ar"/>
          <w14:textFill>
            <w14:solidFill>
              <w14:schemeClr w14:val="tx1"/>
            </w14:solidFill>
          </w14:textFill>
        </w:rPr>
        <w:t>经2</w:t>
      </w:r>
      <w:r>
        <w:rPr>
          <w:rFonts w:hint="eastAsia"/>
          <w:color w:val="000000" w:themeColor="text1"/>
          <w:kern w:val="0"/>
          <w:sz w:val="24"/>
          <w:lang w:bidi="ar"/>
          <w14:textFill>
            <w14:solidFill>
              <w14:schemeClr w14:val="tx1"/>
            </w14:solidFill>
          </w14:textFill>
        </w:rPr>
        <w:t>根15m高排气筒排放。</w:t>
      </w:r>
    </w:p>
    <w:p>
      <w:pPr>
        <w:keepNext w:val="0"/>
        <w:keepLines w:val="0"/>
        <w:pageBreakBefore w:val="0"/>
        <w:kinsoku/>
        <w:wordWrap/>
        <w:overflowPunct/>
        <w:topLinePunct w:val="0"/>
        <w:bidi w:val="0"/>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锅炉设置低氮</w:t>
      </w:r>
      <w:r>
        <w:rPr>
          <w:rFonts w:hint="eastAsia"/>
          <w:color w:val="000000" w:themeColor="text1"/>
          <w:kern w:val="0"/>
          <w:sz w:val="24"/>
          <w:lang w:bidi="ar"/>
          <w14:textFill>
            <w14:solidFill>
              <w14:schemeClr w14:val="tx1"/>
            </w14:solidFill>
          </w14:textFill>
        </w:rPr>
        <w:t>燃烧器</w:t>
      </w:r>
      <w:r>
        <w:rPr>
          <w:rFonts w:hint="eastAsia"/>
          <w:color w:val="000000" w:themeColor="text1"/>
          <w:sz w:val="24"/>
          <w14:textFill>
            <w14:solidFill>
              <w14:schemeClr w14:val="tx1"/>
            </w14:solidFill>
          </w14:textFill>
        </w:rPr>
        <w:t>后，</w:t>
      </w:r>
      <w:r>
        <w:rPr>
          <w:color w:val="000000" w:themeColor="text1"/>
          <w:sz w:val="24"/>
          <w14:textFill>
            <w14:solidFill>
              <w14:schemeClr w14:val="tx1"/>
            </w14:solidFill>
          </w14:textFill>
        </w:rPr>
        <w:t>烟尘、SO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和NO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等污染物</w:t>
      </w:r>
      <w:r>
        <w:rPr>
          <w:rFonts w:hint="eastAsia"/>
          <w:color w:val="000000" w:themeColor="text1"/>
          <w:sz w:val="24"/>
          <w14:textFill>
            <w14:solidFill>
              <w14:schemeClr w14:val="tx1"/>
            </w14:solidFill>
          </w14:textFill>
        </w:rPr>
        <w:t>经</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米高排气筒排放</w:t>
      </w:r>
      <w:r>
        <w:rPr>
          <w:color w:val="000000" w:themeColor="text1"/>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2、无组织废气</w:t>
      </w:r>
    </w:p>
    <w:p>
      <w:pPr>
        <w:keepNext w:val="0"/>
        <w:keepLines w:val="0"/>
        <w:pageBreakBefore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饲料统一使用罐车运输，通过防尘管道将饲料输入料塔中，绞龙末端加长管道会垂直插入料塔敞口进入到料塔内部进行输送饲料，杜绝了饲料浪费和粉尘飞散；猪舍通过选用益生菌配方饲料，及时清运粪污，投加生物除臭剂等措施降低恶臭气体的产生。</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（三）噪声</w:t>
      </w:r>
    </w:p>
    <w:p>
      <w:pPr>
        <w:keepNext w:val="0"/>
        <w:keepLines w:val="0"/>
        <w:pageBreakBefore w:val="0"/>
        <w:kinsoku/>
        <w:wordWrap/>
        <w:overflowPunct/>
        <w:topLinePunct w:val="0"/>
        <w:bidi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投产后主要噪声源为粪污处理设备噪声；猪舍通风系统风机等设备产生噪声及养殖过程中猪的叫声，通过采取减振、隔声等措施后，加之距离对噪声的衰减效应，厂区绿化、建构筑物的吸声、屏障作用减小噪声对周围环境影响。</w:t>
      </w:r>
    </w:p>
    <w:p>
      <w:pPr>
        <w:keepNext w:val="0"/>
        <w:keepLines w:val="0"/>
        <w:pageBreakBefore w:val="0"/>
        <w:kinsoku/>
        <w:wordWrap/>
        <w:overflowPunct/>
        <w:topLinePunct w:val="0"/>
        <w:bidi w:val="0"/>
        <w:spacing w:line="360" w:lineRule="auto"/>
        <w:ind w:firstLine="480" w:firstLineChars="200"/>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（四）固体废物</w:t>
      </w:r>
    </w:p>
    <w:p>
      <w:pPr>
        <w:keepNext w:val="0"/>
        <w:keepLines w:val="0"/>
        <w:pageBreakBefore w:val="0"/>
        <w:kinsoku/>
        <w:wordWrap/>
        <w:overflowPunct/>
        <w:topLinePunct w:val="0"/>
        <w:bidi w:val="0"/>
        <w:spacing w:line="360" w:lineRule="auto"/>
        <w:ind w:firstLine="480" w:firstLineChars="200"/>
        <w:textAlignment w:val="auto"/>
        <w:rPr>
          <w:color w:val="000000" w:themeColor="text1"/>
          <w14:textFill>
            <w14:solidFill>
              <w14:schemeClr w14:val="tx1"/>
            </w14:solidFill>
          </w14:textFill>
        </w:rPr>
      </w:pPr>
      <w:r>
        <w:rPr>
          <w:color w:val="000000" w:themeColor="text1"/>
          <w:kern w:val="0"/>
          <w:sz w:val="24"/>
          <w:lang w:bidi="ar"/>
          <w14:textFill>
            <w14:solidFill>
              <w14:schemeClr w14:val="tx1"/>
            </w14:solidFill>
          </w14:textFill>
        </w:rPr>
        <w:t>本项目固体废物主要包括</w:t>
      </w:r>
      <w:r>
        <w:rPr>
          <w:rFonts w:hint="eastAsia"/>
          <w:color w:val="000000" w:themeColor="text1"/>
          <w:kern w:val="0"/>
          <w:sz w:val="24"/>
          <w:lang w:bidi="ar"/>
          <w14:textFill>
            <w14:solidFill>
              <w14:schemeClr w14:val="tx1"/>
            </w14:solidFill>
          </w14:textFill>
        </w:rPr>
        <w:t>猪粪</w:t>
      </w:r>
      <w:r>
        <w:rPr>
          <w:color w:val="000000" w:themeColor="text1"/>
          <w:kern w:val="0"/>
          <w:sz w:val="24"/>
          <w:lang w:bidi="ar"/>
          <w14:textFill>
            <w14:solidFill>
              <w14:schemeClr w14:val="tx1"/>
            </w14:solidFill>
          </w14:textFill>
        </w:rPr>
        <w:t>、病死猪</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防疫产生的医疗废物</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污水处理站污泥、</w:t>
      </w:r>
      <w:r>
        <w:rPr>
          <w:rFonts w:hint="eastAsia"/>
          <w:color w:val="000000" w:themeColor="text1"/>
          <w:kern w:val="0"/>
          <w:sz w:val="24"/>
          <w:lang w:bidi="ar"/>
          <w14:textFill>
            <w14:solidFill>
              <w14:schemeClr w14:val="tx1"/>
            </w14:solidFill>
          </w14:textFill>
        </w:rPr>
        <w:t>废脱硫剂、</w:t>
      </w:r>
      <w:r>
        <w:rPr>
          <w:color w:val="000000" w:themeColor="text1"/>
          <w:sz w:val="24"/>
          <w14:textFill>
            <w14:solidFill>
              <w14:schemeClr w14:val="tx1"/>
            </w14:solidFill>
          </w14:textFill>
        </w:rPr>
        <w:t>软水制备废活性炭</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废离子交换树脂</w:t>
      </w:r>
      <w:r>
        <w:rPr>
          <w:rFonts w:hint="eastAsia"/>
          <w:color w:val="000000" w:themeColor="text1"/>
          <w:sz w:val="24"/>
          <w14:textFill>
            <w14:solidFill>
              <w14:schemeClr w14:val="tx1"/>
            </w14:solidFill>
          </w14:textFill>
        </w:rPr>
        <w:t>、废液压油、</w:t>
      </w:r>
      <w:r>
        <w:rPr>
          <w:color w:val="000000" w:themeColor="text1"/>
          <w:kern w:val="0"/>
          <w:sz w:val="24"/>
          <w:lang w:bidi="ar"/>
          <w14:textFill>
            <w14:solidFill>
              <w14:schemeClr w14:val="tx1"/>
            </w14:solidFill>
          </w14:textFill>
        </w:rPr>
        <w:t>职工生活垃圾等</w:t>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猪粪与污水站污泥一同进入有机肥车间生产有机肥，病死猪和胎衣委托处置；废脱硫剂、废反渗透膜由厂家回收；医疗废物、危险废物分别委托有危废处置资质的单位处置</w:t>
      </w:r>
      <w:r>
        <w:rPr>
          <w:color w:val="000000" w:themeColor="text1"/>
          <w:sz w:val="24"/>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spacing w:after="0" w:line="360" w:lineRule="auto"/>
        <w:textAlignment w:val="auto"/>
        <w:rPr>
          <w:rFonts w:hint="eastAsia" w:cs="Times New Roman"/>
          <w:bCs/>
          <w:color w:val="000000" w:themeColor="text1"/>
          <w:sz w:val="24"/>
          <w:lang w:eastAsia="zh-CN"/>
          <w14:textFill>
            <w14:solidFill>
              <w14:schemeClr w14:val="tx1"/>
            </w14:solidFill>
          </w14:textFill>
        </w:rPr>
      </w:pPr>
      <w:r>
        <w:rPr>
          <w:rFonts w:hint="eastAsia" w:cs="Times New Roman"/>
          <w:bCs/>
          <w:color w:val="000000" w:themeColor="text1"/>
          <w:sz w:val="24"/>
          <w:lang w:eastAsia="zh-CN"/>
          <w14:textFill>
            <w14:solidFill>
              <w14:schemeClr w14:val="tx1"/>
            </w14:solidFill>
          </w14:textFill>
        </w:rPr>
        <w:t>其他</w:t>
      </w:r>
    </w:p>
    <w:p>
      <w:pPr>
        <w:pStyle w:val="2"/>
        <w:keepNext w:val="0"/>
        <w:keepLines w:val="0"/>
        <w:pageBreakBefore w:val="0"/>
        <w:widowControl w:val="0"/>
        <w:numPr>
          <w:ilvl w:val="0"/>
          <w:numId w:val="0"/>
        </w:numPr>
        <w:kinsoku/>
        <w:wordWrap/>
        <w:overflowPunct/>
        <w:topLinePunct w:val="0"/>
        <w:autoSpaceDE/>
        <w:autoSpaceDN/>
        <w:bidi w:val="0"/>
        <w:spacing w:after="0" w:line="360" w:lineRule="auto"/>
        <w:ind w:firstLine="480" w:firstLineChars="200"/>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14:textFill>
            <w14:solidFill>
              <w14:schemeClr w14:val="tx1"/>
            </w14:solidFill>
          </w14:textFill>
        </w:rPr>
        <w:t>环境风险防范措施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项目在污水处理站南侧设置</w:t>
      </w:r>
      <w:r>
        <w:rPr>
          <w:rFonts w:hint="eastAsia"/>
          <w:color w:val="000000" w:themeColor="text1"/>
          <w:sz w:val="24"/>
          <w14:textFill>
            <w14:solidFill>
              <w14:schemeClr w14:val="tx1"/>
            </w14:solidFill>
          </w14:textFill>
        </w:rPr>
        <w:t>2288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风险事故水池，用于</w:t>
      </w:r>
      <w:r>
        <w:rPr>
          <w:rFonts w:hint="eastAsia"/>
          <w:color w:val="000000" w:themeColor="text1"/>
          <w:sz w:val="24"/>
          <w14:textFill>
            <w14:solidFill>
              <w14:schemeClr w14:val="tx1"/>
            </w14:solidFill>
          </w14:textFill>
        </w:rPr>
        <w:t>收集</w:t>
      </w:r>
      <w:r>
        <w:rPr>
          <w:color w:val="000000" w:themeColor="text1"/>
          <w:sz w:val="24"/>
          <w14:textFill>
            <w14:solidFill>
              <w14:schemeClr w14:val="tx1"/>
            </w14:solidFill>
          </w14:textFill>
        </w:rPr>
        <w:t>污水处理装置发生停车事故时暂存废水。</w:t>
      </w:r>
      <w:r>
        <w:rPr>
          <w:rFonts w:hint="eastAsia"/>
          <w:color w:val="000000" w:themeColor="text1"/>
          <w:sz w:val="24"/>
          <w14:textFill>
            <w14:solidFill>
              <w14:schemeClr w14:val="tx1"/>
            </w14:solidFill>
          </w14:textFill>
        </w:rPr>
        <w:t>在事故状态下切断污染物与外部的通道，使事故状态下的产生的污水、消防废水及废液等全部导入事故池內，后将事故废水从事故池泵入罐车，委托处理。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14:textFill>
            <w14:solidFill>
              <w14:schemeClr w14:val="tx1"/>
            </w14:solidFill>
          </w14:textFill>
        </w:rPr>
        <w:t>规范化排污口、监测设施及在线监测装置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本项目排气筒均按照相关要求建设了采样平台、采样孔。</w:t>
      </w:r>
    </w:p>
    <w:p>
      <w:pPr>
        <w:keepNext w:val="0"/>
        <w:keepLines w:val="0"/>
        <w:pageBreakBefore w:val="0"/>
        <w:kinsoku/>
        <w:wordWrap/>
        <w:overflowPunct/>
        <w:topLinePunct w:val="0"/>
        <w:bidi w:val="0"/>
        <w:spacing w:line="360" w:lineRule="auto"/>
        <w:ind w:firstLine="474" w:firstLineChars="200"/>
        <w:textAlignment w:val="auto"/>
        <w:rPr>
          <w:rFonts w:ascii="Times New Roman" w:hAnsi="Times New Roman" w:eastAsia="黑体" w:cs="Times New Roman"/>
          <w:b/>
          <w:color w:val="000000" w:themeColor="text1"/>
          <w:spacing w:val="-2"/>
          <w:kern w:val="0"/>
          <w:sz w:val="24"/>
          <w14:textFill>
            <w14:solidFill>
              <w14:schemeClr w14:val="tx1"/>
            </w14:solidFill>
          </w14:textFill>
        </w:rPr>
      </w:pPr>
      <w:r>
        <w:rPr>
          <w:rFonts w:ascii="Times New Roman" w:hAnsi="Times New Roman" w:eastAsia="黑体" w:cs="Times New Roman"/>
          <w:b/>
          <w:color w:val="000000" w:themeColor="text1"/>
          <w:spacing w:val="-2"/>
          <w:kern w:val="0"/>
          <w:sz w:val="24"/>
          <w14:textFill>
            <w14:solidFill>
              <w14:schemeClr w14:val="tx1"/>
            </w14:solidFill>
          </w14:textFill>
        </w:rPr>
        <w:t>四、环境保护设施调试结果</w:t>
      </w:r>
    </w:p>
    <w:p>
      <w:pPr>
        <w:keepNext w:val="0"/>
        <w:keepLines w:val="0"/>
        <w:pageBreakBefore w:val="0"/>
        <w:widowControl/>
        <w:kinsoku/>
        <w:wordWrap/>
        <w:overflowPunct/>
        <w:topLinePunct w:val="0"/>
        <w:bidi w:val="0"/>
        <w:spacing w:line="360" w:lineRule="auto"/>
        <w:ind w:firstLine="472" w:firstLineChars="200"/>
        <w:jc w:val="left"/>
        <w:textAlignment w:val="auto"/>
        <w:rPr>
          <w:rFonts w:hint="default" w:ascii="Times New Roman" w:hAnsi="Times New Roman" w:cs="Times New Roman" w:eastAsiaTheme="minorEastAsia"/>
          <w:bCs/>
          <w:color w:val="000000" w:themeColor="text1"/>
          <w:spacing w:val="-2"/>
          <w:kern w:val="0"/>
          <w:sz w:val="24"/>
          <w:lang w:val="en-US" w:eastAsia="zh-CN"/>
          <w14:textFill>
            <w14:solidFill>
              <w14:schemeClr w14:val="tx1"/>
            </w14:solidFill>
          </w14:textFill>
        </w:rPr>
      </w:pPr>
      <w:r>
        <w:rPr>
          <w:rFonts w:hint="eastAsia" w:ascii="Times New Roman" w:hAnsi="Times New Roman" w:cs="Times New Roman"/>
          <w:bCs/>
          <w:color w:val="000000" w:themeColor="text1"/>
          <w:spacing w:val="-2"/>
          <w:kern w:val="0"/>
          <w:sz w:val="24"/>
          <w:lang w:eastAsia="zh-CN"/>
          <w14:textFill>
            <w14:solidFill>
              <w14:schemeClr w14:val="tx1"/>
            </w14:solidFill>
          </w14:textFill>
        </w:rPr>
        <w:t>（一）环境质量</w:t>
      </w:r>
    </w:p>
    <w:p>
      <w:pPr>
        <w:keepNext w:val="0"/>
        <w:keepLines w:val="0"/>
        <w:pageBreakBefore w:val="0"/>
        <w:widowControl/>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imes New Roman" w:cs="Times New Roman"/>
          <w:bCs/>
          <w:color w:val="000000" w:themeColor="text1"/>
          <w:spacing w:val="-2"/>
          <w:kern w:val="0"/>
          <w:sz w:val="24"/>
          <w:lang w:val="en-US" w:eastAsia="zh-CN"/>
          <w14:textFill>
            <w14:solidFill>
              <w14:schemeClr w14:val="tx1"/>
            </w14:solidFill>
          </w14:textFill>
        </w:rPr>
      </w:pPr>
      <w:r>
        <w:rPr>
          <w:rFonts w:hint="eastAsia" w:ascii="Times New Roman" w:hAnsi="Times New Roman" w:cs="Times New Roman"/>
          <w:bCs/>
          <w:color w:val="000000" w:themeColor="text1"/>
          <w:spacing w:val="-2"/>
          <w:kern w:val="0"/>
          <w:sz w:val="24"/>
          <w:lang w:val="en-US" w:eastAsia="zh-CN"/>
          <w14:textFill>
            <w14:solidFill>
              <w14:schemeClr w14:val="tx1"/>
            </w14:solidFill>
          </w14:textFill>
        </w:rPr>
        <w:t>1、环境空气</w:t>
      </w:r>
    </w:p>
    <w:p>
      <w:pPr>
        <w:pStyle w:val="2"/>
        <w:keepNext w:val="0"/>
        <w:keepLines w:val="0"/>
        <w:pageBreakBefore w:val="0"/>
        <w:kinsoku/>
        <w:wordWrap/>
        <w:overflowPunct/>
        <w:topLinePunct w:val="0"/>
        <w:autoSpaceDE/>
        <w:autoSpaceDN/>
        <w:bidi w:val="0"/>
        <w:adjustRightInd/>
        <w:snapToGrid/>
        <w:spacing w:after="0" w:line="360" w:lineRule="auto"/>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验收期间，</w:t>
      </w:r>
      <w:r>
        <w:rPr>
          <w:rFonts w:hint="eastAsia"/>
          <w:color w:val="000000" w:themeColor="text1"/>
          <w:sz w:val="24"/>
          <w14:textFill>
            <w14:solidFill>
              <w14:schemeClr w14:val="tx1"/>
            </w14:solidFill>
          </w14:textFill>
        </w:rPr>
        <w:t>氨、硫化氢小时浓度满足《环境影响评价技术导则大气环境》（HJ2.2-2018）附录D要求；恶臭浓度监测结果满足《畜禽养殖产地环境评价规范》（HJ568-2010）限值要求</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2、地下水</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sz w:val="24"/>
          <w:szCs w:val="22"/>
          <w:lang w:val="en-US" w:eastAsia="zh-CN"/>
          <w14:textFill>
            <w14:solidFill>
              <w14:schemeClr w14:val="tx1"/>
            </w14:solidFill>
          </w14:textFill>
        </w:rPr>
        <w:t>厂区</w:t>
      </w:r>
      <w:r>
        <w:rPr>
          <w:color w:val="000000" w:themeColor="text1"/>
          <w:sz w:val="24"/>
          <w:szCs w:val="22"/>
          <w14:textFill>
            <w14:solidFill>
              <w14:schemeClr w14:val="tx1"/>
            </w14:solidFill>
          </w14:textFill>
        </w:rPr>
        <w:t>监测指标均能满足《地下水质量标准》（GB/T14848-2017）</w:t>
      </w:r>
      <w:r>
        <w:rPr>
          <w:rFonts w:hint="eastAsia" w:ascii="宋体" w:hAnsi="宋体" w:cs="宋体"/>
          <w:color w:val="000000" w:themeColor="text1"/>
          <w:sz w:val="24"/>
          <w:szCs w:val="22"/>
          <w14:textFill>
            <w14:solidFill>
              <w14:schemeClr w14:val="tx1"/>
            </w14:solidFill>
          </w14:textFill>
        </w:rPr>
        <w:t>Ⅲ</w:t>
      </w:r>
      <w:r>
        <w:rPr>
          <w:color w:val="000000" w:themeColor="text1"/>
          <w:sz w:val="24"/>
          <w:szCs w:val="22"/>
          <w14:textFill>
            <w14:solidFill>
              <w14:schemeClr w14:val="tx1"/>
            </w14:solidFill>
          </w14:textFill>
        </w:rPr>
        <w:t>类标准要求。</w:t>
      </w:r>
    </w:p>
    <w:p>
      <w:pPr>
        <w:pStyle w:val="2"/>
        <w:keepNext w:val="0"/>
        <w:keepLines w:val="0"/>
        <w:pageBreakBefore w:val="0"/>
        <w:widowControl w:val="0"/>
        <w:kinsoku/>
        <w:wordWrap/>
        <w:overflowPunct/>
        <w:topLinePunct w:val="0"/>
        <w:autoSpaceDE/>
        <w:autoSpaceDN/>
        <w:bidi w:val="0"/>
        <w:spacing w:after="0" w:line="360" w:lineRule="auto"/>
        <w:ind w:firstLine="472" w:firstLineChars="200"/>
        <w:textAlignment w:val="auto"/>
        <w:rPr>
          <w:rFonts w:hint="eastAsia" w:cs="Times New Roman"/>
          <w:bCs/>
          <w:color w:val="000000" w:themeColor="text1"/>
          <w:spacing w:val="-2"/>
          <w:kern w:val="0"/>
          <w:sz w:val="24"/>
          <w:lang w:val="en-US" w:eastAsia="zh-CN"/>
          <w14:textFill>
            <w14:solidFill>
              <w14:schemeClr w14:val="tx1"/>
            </w14:solidFill>
          </w14:textFill>
        </w:rPr>
      </w:pPr>
      <w:r>
        <w:rPr>
          <w:rFonts w:hint="eastAsia" w:cs="Times New Roman"/>
          <w:bCs/>
          <w:color w:val="000000" w:themeColor="text1"/>
          <w:spacing w:val="-2"/>
          <w:kern w:val="0"/>
          <w:sz w:val="24"/>
          <w:lang w:val="en-US" w:eastAsia="zh-CN"/>
          <w14:textFill>
            <w14:solidFill>
              <w14:schemeClr w14:val="tx1"/>
            </w14:solidFill>
          </w14:textFill>
        </w:rPr>
        <w:t>3、土壤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根据土壤监测结果可知，各监测点位的各项监测结果能够满足《土壤环境质量农用地土壤污染风险管控标准（试行）》（GB15618-2018）中筛选值要求</w:t>
      </w:r>
      <w:r>
        <w:rPr>
          <w:rFonts w:hint="eastAsia"/>
          <w:color w:val="000000" w:themeColor="text1"/>
          <w:sz w:val="24"/>
          <w14:textFill>
            <w14:solidFill>
              <w14:schemeClr w14:val="tx1"/>
            </w14:solidFill>
          </w14:textFill>
        </w:rPr>
        <w:t>。</w:t>
      </w:r>
    </w:p>
    <w:p>
      <w:pPr>
        <w:pStyle w:val="2"/>
        <w:keepNext w:val="0"/>
        <w:keepLines w:val="0"/>
        <w:pageBreakBefore w:val="0"/>
        <w:kinsoku/>
        <w:wordWrap/>
        <w:overflowPunct/>
        <w:topLinePunct w:val="0"/>
        <w:autoSpaceDE/>
        <w:autoSpaceDN/>
        <w:bidi w:val="0"/>
        <w:spacing w:after="0" w:line="360" w:lineRule="auto"/>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（二）污染排放</w:t>
      </w:r>
    </w:p>
    <w:p>
      <w:pPr>
        <w:keepNext w:val="0"/>
        <w:keepLines w:val="0"/>
        <w:pageBreakBefore w:val="0"/>
        <w:widowControl/>
        <w:kinsoku/>
        <w:wordWrap/>
        <w:overflowPunct/>
        <w:topLinePunct w:val="0"/>
        <w:autoSpaceDE/>
        <w:autoSpaceDN/>
        <w:bidi w:val="0"/>
        <w:spacing w:line="360" w:lineRule="auto"/>
        <w:ind w:firstLine="472" w:firstLineChars="200"/>
        <w:jc w:val="left"/>
        <w:textAlignment w:val="auto"/>
        <w:rPr>
          <w:rFonts w:ascii="Times New Roman" w:hAnsi="Times New Roman" w:cs="Times New Roman"/>
          <w:bCs/>
          <w:color w:val="000000" w:themeColor="text1"/>
          <w:spacing w:val="-2"/>
          <w:kern w:val="0"/>
          <w:sz w:val="24"/>
          <w14:textFill>
            <w14:solidFill>
              <w14:schemeClr w14:val="tx1"/>
            </w14:solidFill>
          </w14:textFill>
        </w:rPr>
      </w:pPr>
      <w:r>
        <w:rPr>
          <w:rFonts w:hint="eastAsia" w:ascii="Times New Roman" w:hAnsi="Times New Roman" w:cs="Times New Roman"/>
          <w:bCs/>
          <w:color w:val="000000" w:themeColor="text1"/>
          <w:spacing w:val="-2"/>
          <w:kern w:val="0"/>
          <w:sz w:val="24"/>
          <w14:textFill>
            <w14:solidFill>
              <w14:schemeClr w14:val="tx1"/>
            </w14:solidFill>
          </w14:textFill>
        </w:rPr>
        <w:t>1、废气</w:t>
      </w:r>
    </w:p>
    <w:p>
      <w:pPr>
        <w:pStyle w:val="27"/>
        <w:keepNext w:val="0"/>
        <w:keepLines w:val="0"/>
        <w:pageBreakBefore w:val="0"/>
        <w:kinsoku/>
        <w:wordWrap/>
        <w:overflowPunct/>
        <w:topLinePunct w:val="0"/>
        <w:autoSpaceDE/>
        <w:autoSpaceDN/>
        <w:bidi w:val="0"/>
        <w:spacing w:line="360" w:lineRule="auto"/>
        <w:ind w:firstLine="47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(1)有组织废气</w:t>
      </w:r>
    </w:p>
    <w:p>
      <w:pPr>
        <w:pStyle w:val="27"/>
        <w:keepNext w:val="0"/>
        <w:keepLines w:val="0"/>
        <w:pageBreakBefore w:val="0"/>
        <w:kinsoku/>
        <w:wordWrap/>
        <w:overflowPunct/>
        <w:topLinePunct w:val="0"/>
        <w:autoSpaceDE/>
        <w:autoSpaceDN/>
        <w:bidi w:val="0"/>
        <w:spacing w:line="360" w:lineRule="auto"/>
        <w:ind w:firstLine="472"/>
        <w:textAlignment w:val="auto"/>
        <w:rPr>
          <w:rFonts w:hint="eastAsia" w:ascii="Times New Roman" w:hAnsi="Times New Roman" w:eastAsia="宋体" w:cs="Times New Roman"/>
          <w:color w:val="000000" w:themeColor="text1"/>
          <w:sz w:val="24"/>
          <w:szCs w:val="22"/>
          <w:lang w:eastAsia="zh-CN"/>
          <w14:textFill>
            <w14:solidFill>
              <w14:schemeClr w14:val="tx1"/>
            </w14:solidFill>
          </w14:textFill>
        </w:rPr>
      </w:pPr>
      <w:r>
        <w:rPr>
          <w:color w:val="000000" w:themeColor="text1"/>
          <w14:textFill>
            <w14:solidFill>
              <w14:schemeClr w14:val="tx1"/>
            </w14:solidFill>
          </w14:textFill>
        </w:rPr>
        <w:t>验收监测期间，</w:t>
      </w:r>
      <w:r>
        <w:rPr>
          <w:rFonts w:hint="eastAsia" w:ascii="Times New Roman" w:hAnsi="Times New Roman" w:eastAsia="宋体" w:cs="Times New Roman"/>
          <w:color w:val="000000" w:themeColor="text1"/>
          <w:sz w:val="24"/>
          <w:szCs w:val="22"/>
          <w:lang w:val="en-US" w:eastAsia="zh-CN"/>
          <w14:textFill>
            <w14:solidFill>
              <w14:schemeClr w14:val="tx1"/>
            </w14:solidFill>
          </w14:textFill>
        </w:rPr>
        <w:t>锅炉排放颗粒物、二氧化硫和氮氧化物的排放浓度满足</w:t>
      </w:r>
      <w:r>
        <w:rPr>
          <w:rFonts w:ascii="Times New Roman" w:hAnsi="Times New Roman" w:eastAsia="宋体" w:cs="Times New Roman"/>
          <w:color w:val="000000" w:themeColor="text1"/>
          <w:sz w:val="24"/>
          <w:szCs w:val="22"/>
          <w14:textFill>
            <w14:solidFill>
              <w14:schemeClr w14:val="tx1"/>
            </w14:solidFill>
          </w14:textFill>
        </w:rPr>
        <w:t>《锅炉大气污染物排放标准》（DB37/2374-2018）表2</w:t>
      </w:r>
      <w:r>
        <w:rPr>
          <w:rFonts w:hint="eastAsia" w:ascii="Times New Roman" w:hAnsi="Times New Roman" w:eastAsia="宋体" w:cs="Times New Roman"/>
          <w:color w:val="000000" w:themeColor="text1"/>
          <w:sz w:val="24"/>
          <w:szCs w:val="22"/>
          <w14:textFill>
            <w14:solidFill>
              <w14:schemeClr w14:val="tx1"/>
            </w14:solidFill>
          </w14:textFill>
        </w:rPr>
        <w:t>新建燃气锅炉</w:t>
      </w:r>
      <w:r>
        <w:rPr>
          <w:rFonts w:ascii="Times New Roman" w:hAnsi="Times New Roman" w:eastAsia="宋体" w:cs="Times New Roman"/>
          <w:color w:val="000000" w:themeColor="text1"/>
          <w:sz w:val="24"/>
          <w:szCs w:val="22"/>
          <w14:textFill>
            <w14:solidFill>
              <w14:schemeClr w14:val="tx1"/>
            </w14:solidFill>
          </w14:textFill>
        </w:rPr>
        <w:t>“重点控制区”限值要求</w:t>
      </w:r>
      <w:r>
        <w:rPr>
          <w:rFonts w:hint="eastAsia" w:ascii="Times New Roman" w:hAnsi="Times New Roman" w:eastAsia="宋体" w:cs="Times New Roman"/>
          <w:color w:val="000000" w:themeColor="text1"/>
          <w:sz w:val="24"/>
          <w:szCs w:val="22"/>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spacing w:after="0" w:line="360" w:lineRule="auto"/>
        <w:textAlignment w:val="auto"/>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highlight w:val="none"/>
          <w:lang w:val="en-US" w:eastAsia="zh-CN" w:bidi="ar"/>
          <w14:textFill>
            <w14:solidFill>
              <w14:schemeClr w14:val="tx1"/>
            </w14:solidFill>
          </w14:textFill>
        </w:rPr>
        <w:t>有机肥处理车间和污水处理站有组织排放的氨、硫化氢和臭气浓度</w:t>
      </w:r>
      <w:r>
        <w:rPr>
          <w:rFonts w:hint="default" w:ascii="Times New Roman" w:hAnsi="Times New Roman" w:cs="Times New Roman"/>
          <w:color w:val="000000" w:themeColor="text1"/>
          <w:spacing w:val="0"/>
          <w:kern w:val="0"/>
          <w:sz w:val="24"/>
          <w:szCs w:val="24"/>
          <w:highlight w:val="none"/>
          <w:lang w:val="en-US" w:eastAsia="zh-CN" w:bidi="ar"/>
          <w14:textFill>
            <w14:solidFill>
              <w14:schemeClr w14:val="tx1"/>
            </w14:solidFill>
          </w14:textFill>
        </w:rPr>
        <w:t>能够满足</w:t>
      </w:r>
      <w:r>
        <w:rPr>
          <w:rFonts w:hint="default" w:ascii="Times New Roman" w:hAnsi="Times New Roman" w:cs="Times New Roman"/>
          <w:color w:val="000000" w:themeColor="text1"/>
          <w:spacing w:val="0"/>
          <w:sz w:val="24"/>
          <w:szCs w:val="24"/>
          <w:highlight w:val="none"/>
          <w:lang w:eastAsia="zh-CN"/>
          <w14:textFill>
            <w14:solidFill>
              <w14:schemeClr w14:val="tx1"/>
            </w14:solidFill>
          </w14:textFill>
        </w:rPr>
        <w:t>《恶臭污染物排放标准》（GB14554-</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93）表2标准要求</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fldChar w:fldCharType="begin"/>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instrText xml:space="preserve"> HYPERLINK "https://www.so.com/link?m=b+w+TYx6IZRZNEYXe+leBK54rusiUxHwOtlgs6YhoxBZwPhyP6KEkOd0DOoARgM+G6zXGXI0N4ARI+gUys77yeTYA+9mQ9rnclKcPz/ayMiQeLCo5bWw80o4oIQPtvtD7DjCRUo4dVwSdlMMuVUqvj0lJTTTVRjK/LqeVtK63lZO89oL7B+dHfL2jK7aw9+YPgRz4sDNPFvyrjW3MZu+mMe4ByCeBt3tm5aEcwhC16q24b1LoI1HjwfxwHaH1k6Xs12dThH0RpPRLb6kjX/xKXGwPPqnHxV/ETtwDRwXd6OSXCzJkbbKW44h1y4JOl+m9TbZL9N1LBVLTuyHxIJiR9aPchYQu4l2oiEaDsbe7AO0349fx/8XEVw==" \t "https://www.so.com/_blank" </w:instrTex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fldChar w:fldCharType="separate"/>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山东省畜禽养殖业污染物排放标准</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DB37534-2005</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fldChar w:fldCharType="end"/>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表6标准要求。</w:t>
      </w:r>
    </w:p>
    <w:p>
      <w:pPr>
        <w:pStyle w:val="27"/>
        <w:keepNext w:val="0"/>
        <w:keepLines w:val="0"/>
        <w:pageBreakBefore w:val="0"/>
        <w:kinsoku/>
        <w:wordWrap/>
        <w:overflowPunct/>
        <w:topLinePunct w:val="0"/>
        <w:autoSpaceDE/>
        <w:autoSpaceDN/>
        <w:bidi w:val="0"/>
        <w:spacing w:line="360" w:lineRule="auto"/>
        <w:ind w:firstLine="480"/>
        <w:textAlignment w:val="auto"/>
        <w:rPr>
          <w:rFonts w:hint="eastAsia" w:ascii="TimesNewRomanPSMT" w:hAnsi="TimesNewRomanPSMT" w:eastAsiaTheme="minorEastAsia" w:cstheme="minorBidi"/>
          <w:color w:val="000000" w:themeColor="text1"/>
          <w:spacing w:val="0"/>
          <w14:textFill>
            <w14:solidFill>
              <w14:schemeClr w14:val="tx1"/>
            </w14:solidFill>
          </w14:textFill>
        </w:rPr>
      </w:pPr>
      <w:r>
        <w:rPr>
          <w:rFonts w:hint="eastAsia" w:ascii="TimesNewRomanPSMT" w:hAnsi="TimesNewRomanPSMT" w:eastAsiaTheme="minorEastAsia" w:cstheme="minorBidi"/>
          <w:color w:val="000000" w:themeColor="text1"/>
          <w:spacing w:val="0"/>
          <w14:textFill>
            <w14:solidFill>
              <w14:schemeClr w14:val="tx1"/>
            </w14:solidFill>
          </w14:textFill>
        </w:rPr>
        <w:t>(2)无组织废气</w:t>
      </w:r>
    </w:p>
    <w:p>
      <w:pPr>
        <w:pStyle w:val="27"/>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highlight w:val="none"/>
          <w14:textFill>
            <w14:solidFill>
              <w14:schemeClr w14:val="tx1"/>
            </w14:solidFill>
          </w14:textFill>
        </w:rPr>
      </w:pPr>
      <w:r>
        <w:rPr>
          <w:rFonts w:ascii="宋体" w:hAnsi="宋体" w:cstheme="minorBidi"/>
          <w:color w:val="000000" w:themeColor="text1"/>
          <w:spacing w:val="0"/>
          <w14:textFill>
            <w14:solidFill>
              <w14:schemeClr w14:val="tx1"/>
            </w14:solidFill>
          </w14:textFill>
        </w:rPr>
        <w:t>验收检测期间，</w:t>
      </w:r>
      <w:r>
        <w:rPr>
          <w:rFonts w:hint="eastAsia"/>
          <w:color w:val="000000" w:themeColor="text1"/>
          <w:sz w:val="24"/>
          <w14:textFill>
            <w14:solidFill>
              <w14:schemeClr w14:val="tx1"/>
            </w14:solidFill>
          </w14:textFill>
        </w:rPr>
        <w:t>氨、硫化氢和臭气浓度</w:t>
      </w:r>
      <w:r>
        <w:rPr>
          <w:rFonts w:hint="eastAsia" w:ascii="Times New Roman" w:hAnsi="Times New Roman" w:eastAsia="宋体" w:cs="Times New Roman"/>
          <w:color w:val="000000" w:themeColor="text1"/>
          <w:sz w:val="24"/>
          <w:highlight w:val="none"/>
          <w14:textFill>
            <w14:solidFill>
              <w14:schemeClr w14:val="tx1"/>
            </w14:solidFill>
          </w14:textFill>
        </w:rPr>
        <w:t>无组织排放可满足《恶臭污染物排放标准》（GB14554-93）表1二级新扩改建标准</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sz w:val="24"/>
          <w:highlight w:val="none"/>
          <w14:textFill>
            <w14:solidFill>
              <w14:schemeClr w14:val="tx1"/>
            </w14:solidFill>
          </w14:textFill>
        </w:rPr>
        <w:t>《山东省畜禽养殖业污染物排放标准》(DB37/534-/2005）表6标准。</w:t>
      </w:r>
    </w:p>
    <w:p>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二氧化硫和氮氧化物</w:t>
      </w:r>
      <w:r>
        <w:rPr>
          <w:color w:val="000000" w:themeColor="text1"/>
          <w:sz w:val="24"/>
          <w:highlight w:val="none"/>
          <w14:textFill>
            <w14:solidFill>
              <w14:schemeClr w14:val="tx1"/>
            </w14:solidFill>
          </w14:textFill>
        </w:rPr>
        <w:t>无组织排放监控浓度限值能够满足《大气污染物综合排放标准》（GB16297-1996）表2</w:t>
      </w:r>
      <w:r>
        <w:rPr>
          <w:rFonts w:hint="eastAsia"/>
          <w:color w:val="000000" w:themeColor="text1"/>
          <w:sz w:val="24"/>
          <w:highlight w:val="none"/>
          <w14:textFill>
            <w14:solidFill>
              <w14:schemeClr w14:val="tx1"/>
            </w14:solidFill>
          </w14:textFill>
        </w:rPr>
        <w:t>无组织监控浓度限值</w:t>
      </w:r>
      <w:r>
        <w:rPr>
          <w:color w:val="000000" w:themeColor="text1"/>
          <w:sz w:val="24"/>
          <w:highlight w:val="none"/>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72" w:firstLineChars="200"/>
        <w:jc w:val="left"/>
        <w:textAlignment w:val="auto"/>
        <w:rPr>
          <w:rFonts w:ascii="Times New Roman" w:hAnsi="Times New Roman" w:cs="Times New Roman"/>
          <w:bCs/>
          <w:color w:val="000000" w:themeColor="text1"/>
          <w:spacing w:val="-2"/>
          <w:kern w:val="0"/>
          <w:sz w:val="24"/>
          <w14:textFill>
            <w14:solidFill>
              <w14:schemeClr w14:val="tx1"/>
            </w14:solidFill>
          </w14:textFill>
        </w:rPr>
      </w:pPr>
      <w:r>
        <w:rPr>
          <w:rFonts w:hint="eastAsia" w:ascii="Times New Roman" w:hAnsi="Times New Roman" w:cs="Times New Roman"/>
          <w:bCs/>
          <w:color w:val="000000" w:themeColor="text1"/>
          <w:spacing w:val="-2"/>
          <w:kern w:val="0"/>
          <w:sz w:val="24"/>
          <w14:textFill>
            <w14:solidFill>
              <w14:schemeClr w14:val="tx1"/>
            </w14:solidFill>
          </w14:textFill>
        </w:rPr>
        <w:t>2、废水</w:t>
      </w:r>
    </w:p>
    <w:p>
      <w:pPr>
        <w:pStyle w:val="15"/>
        <w:keepNext w:val="0"/>
        <w:keepLines w:val="0"/>
        <w:pageBreakBefore w:val="0"/>
        <w:kinsoku/>
        <w:wordWrap/>
        <w:overflowPunct/>
        <w:topLinePunct w:val="0"/>
        <w:bidi w:val="0"/>
        <w:spacing w:after="0" w:line="360" w:lineRule="auto"/>
        <w:ind w:firstLine="480" w:firstLineChars="200"/>
        <w:textAlignment w:val="auto"/>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验收监测期间，厂区污水总排口主要污染物指标可满足《农田灌溉水质标准》（GB 5084-2021）旱作标准</w:t>
      </w:r>
      <w:r>
        <w:rPr>
          <w:rFonts w:hint="eastAsia"/>
          <w:color w:val="000000" w:themeColor="text1"/>
          <w:sz w:val="24"/>
          <w:lang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72" w:firstLineChars="200"/>
        <w:jc w:val="left"/>
        <w:textAlignment w:val="auto"/>
        <w:rPr>
          <w:rFonts w:ascii="Times New Roman" w:hAnsi="Times New Roman" w:cs="Times New Roman"/>
          <w:bCs/>
          <w:color w:val="000000" w:themeColor="text1"/>
          <w:spacing w:val="-2"/>
          <w:kern w:val="0"/>
          <w:sz w:val="24"/>
          <w14:textFill>
            <w14:solidFill>
              <w14:schemeClr w14:val="tx1"/>
            </w14:solidFill>
          </w14:textFill>
        </w:rPr>
      </w:pPr>
      <w:r>
        <w:rPr>
          <w:rFonts w:hint="eastAsia" w:ascii="Times New Roman" w:hAnsi="Times New Roman" w:cs="Times New Roman"/>
          <w:bCs/>
          <w:color w:val="000000" w:themeColor="text1"/>
          <w:spacing w:val="-2"/>
          <w:kern w:val="0"/>
          <w:sz w:val="24"/>
          <w14:textFill>
            <w14:solidFill>
              <w14:schemeClr w14:val="tx1"/>
            </w14:solidFill>
          </w14:textFill>
        </w:rPr>
        <w:t>3、噪声</w:t>
      </w:r>
    </w:p>
    <w:p>
      <w:pPr>
        <w:pStyle w:val="27"/>
        <w:keepNext w:val="0"/>
        <w:keepLines w:val="0"/>
        <w:pageBreakBefore w:val="0"/>
        <w:kinsoku/>
        <w:wordWrap/>
        <w:overflowPunct/>
        <w:topLinePunct w:val="0"/>
        <w:bidi w:val="0"/>
        <w:spacing w:line="360" w:lineRule="auto"/>
        <w:ind w:firstLine="472"/>
        <w:textAlignment w:val="auto"/>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验收监测期间，</w:t>
      </w:r>
      <w:r>
        <w:rPr>
          <w:rFonts w:hint="eastAsia"/>
          <w:color w:val="000000" w:themeColor="text1"/>
          <w:sz w:val="24"/>
          <w14:textFill>
            <w14:solidFill>
              <w14:schemeClr w14:val="tx1"/>
            </w14:solidFill>
          </w14:textFill>
        </w:rPr>
        <w:t>厂界昼夜噪声均可满足</w:t>
      </w:r>
      <w:r>
        <w:rPr>
          <w:color w:val="000000" w:themeColor="text1"/>
          <w:sz w:val="24"/>
          <w14:textFill>
            <w14:solidFill>
              <w14:schemeClr w14:val="tx1"/>
            </w14:solidFill>
          </w14:textFill>
        </w:rPr>
        <w:t>《工业企业厂界环境噪声排放标准》（GB12348-2008）</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要求</w:t>
      </w:r>
      <w:r>
        <w:rPr>
          <w:rFonts w:hint="eastAsia"/>
          <w:color w:val="000000" w:themeColor="text1"/>
          <w:sz w:val="24"/>
          <w:lang w:eastAsia="zh-CN"/>
          <w14:textFill>
            <w14:solidFill>
              <w14:schemeClr w14:val="tx1"/>
            </w14:solidFill>
          </w14:textFill>
        </w:rPr>
        <w:t>。</w:t>
      </w:r>
    </w:p>
    <w:p>
      <w:pPr>
        <w:pStyle w:val="27"/>
        <w:keepNext w:val="0"/>
        <w:keepLines w:val="0"/>
        <w:pageBreakBefore w:val="0"/>
        <w:kinsoku/>
        <w:wordWrap/>
        <w:overflowPunct/>
        <w:topLinePunct w:val="0"/>
        <w:bidi w:val="0"/>
        <w:spacing w:line="360" w:lineRule="auto"/>
        <w:ind w:firstLine="47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4、总量控制</w:t>
      </w:r>
    </w:p>
    <w:p>
      <w:pPr>
        <w:pStyle w:val="27"/>
        <w:keepNext w:val="0"/>
        <w:keepLines w:val="0"/>
        <w:pageBreakBefore w:val="0"/>
        <w:kinsoku/>
        <w:wordWrap/>
        <w:overflowPunct/>
        <w:topLinePunct w:val="0"/>
        <w:bidi w:val="0"/>
        <w:spacing w:line="360" w:lineRule="auto"/>
        <w:ind w:firstLine="480"/>
        <w:textAlignment w:val="auto"/>
        <w:rPr>
          <w:rFonts w:hint="eastAsia" w:eastAsia="宋体"/>
          <w:color w:val="000000" w:themeColor="text1"/>
          <w:lang w:eastAsia="zh-CN"/>
          <w14:textFill>
            <w14:solidFill>
              <w14:schemeClr w14:val="tx1"/>
            </w14:solidFill>
          </w14:textFill>
        </w:rPr>
      </w:pPr>
      <w:r>
        <w:rPr>
          <w:rFonts w:ascii="宋体" w:hAnsi="宋体" w:cstheme="minorBidi"/>
          <w:color w:val="000000" w:themeColor="text1"/>
          <w:spacing w:val="0"/>
          <w14:textFill>
            <w14:solidFill>
              <w14:schemeClr w14:val="tx1"/>
            </w14:solidFill>
          </w14:textFill>
        </w:rPr>
        <w:t>验收检测期间，</w:t>
      </w:r>
      <w:r>
        <w:rPr>
          <w:rFonts w:ascii="宋体" w:hAnsi="宋体" w:cstheme="minorBidi"/>
          <w:color w:val="000000" w:themeColor="text1"/>
          <w:spacing w:val="0"/>
          <w14:textFill>
            <w14:solidFill>
              <w14:schemeClr w14:val="tx1"/>
            </w14:solidFill>
          </w14:textFill>
        </w:rPr>
        <w:t>污染物排放总量符合</w:t>
      </w:r>
      <w:r>
        <w:rPr>
          <w:rFonts w:hint="eastAsia" w:ascii="宋体" w:hAnsi="宋体" w:cstheme="minorBidi"/>
          <w:color w:val="000000" w:themeColor="text1"/>
          <w:spacing w:val="0"/>
          <w:lang w:eastAsia="zh-CN"/>
          <w14:textFill>
            <w14:solidFill>
              <w14:schemeClr w14:val="tx1"/>
            </w14:solidFill>
          </w14:textFill>
        </w:rPr>
        <w:t>总量要求。</w:t>
      </w:r>
    </w:p>
    <w:p>
      <w:pPr>
        <w:keepNext w:val="0"/>
        <w:keepLines w:val="0"/>
        <w:pageBreakBefore w:val="0"/>
        <w:kinsoku/>
        <w:wordWrap/>
        <w:overflowPunct/>
        <w:topLinePunct w:val="0"/>
        <w:bidi w:val="0"/>
        <w:spacing w:line="360" w:lineRule="auto"/>
        <w:ind w:firstLine="474" w:firstLineChars="200"/>
        <w:textAlignment w:val="auto"/>
        <w:rPr>
          <w:rFonts w:ascii="Times New Roman" w:hAnsi="Times New Roman" w:eastAsia="黑体" w:cs="Times New Roman"/>
          <w:b/>
          <w:color w:val="000000" w:themeColor="text1"/>
          <w:spacing w:val="-2"/>
          <w:kern w:val="0"/>
          <w:sz w:val="24"/>
          <w14:textFill>
            <w14:solidFill>
              <w14:schemeClr w14:val="tx1"/>
            </w14:solidFill>
          </w14:textFill>
        </w:rPr>
      </w:pPr>
      <w:r>
        <w:rPr>
          <w:rFonts w:hint="eastAsia" w:ascii="Times New Roman" w:hAnsi="Times New Roman" w:eastAsia="黑体" w:cs="Times New Roman"/>
          <w:b/>
          <w:color w:val="000000" w:themeColor="text1"/>
          <w:spacing w:val="-2"/>
          <w:kern w:val="0"/>
          <w:sz w:val="24"/>
          <w14:textFill>
            <w14:solidFill>
              <w14:schemeClr w14:val="tx1"/>
            </w14:solidFill>
          </w14:textFill>
        </w:rPr>
        <w:t>五</w:t>
      </w:r>
      <w:r>
        <w:rPr>
          <w:rFonts w:ascii="Times New Roman" w:hAnsi="Times New Roman" w:eastAsia="黑体" w:cs="Times New Roman"/>
          <w:b/>
          <w:color w:val="000000" w:themeColor="text1"/>
          <w:spacing w:val="-2"/>
          <w:kern w:val="0"/>
          <w:sz w:val="24"/>
          <w14:textFill>
            <w14:solidFill>
              <w14:schemeClr w14:val="tx1"/>
            </w14:solidFill>
          </w14:textFill>
        </w:rPr>
        <w:t>、验收结论</w:t>
      </w:r>
    </w:p>
    <w:p>
      <w:pPr>
        <w:pStyle w:val="2"/>
        <w:keepNext w:val="0"/>
        <w:keepLines w:val="0"/>
        <w:pageBreakBefore w:val="0"/>
        <w:kinsoku/>
        <w:wordWrap/>
        <w:overflowPunct/>
        <w:topLinePunct w:val="0"/>
        <w:bidi w:val="0"/>
        <w:spacing w:after="0" w:line="360" w:lineRule="auto"/>
        <w:ind w:firstLine="480"/>
        <w:textAlignment w:val="auto"/>
        <w:rPr>
          <w:color w:val="000000" w:themeColor="text1"/>
          <w:spacing w:val="-2"/>
          <w:sz w:val="24"/>
          <w14:textFill>
            <w14:solidFill>
              <w14:schemeClr w14:val="tx1"/>
            </w14:solidFill>
          </w14:textFill>
        </w:rPr>
      </w:pPr>
      <w:r>
        <w:rPr>
          <w:rFonts w:hint="eastAsia"/>
          <w:bCs/>
          <w:color w:val="000000" w:themeColor="text1"/>
          <w:sz w:val="24"/>
          <w:lang w:eastAsia="zh-CN"/>
          <w14:textFill>
            <w14:solidFill>
              <w14:schemeClr w14:val="tx1"/>
            </w14:solidFill>
          </w14:textFill>
        </w:rPr>
        <w:t>烟台知猪人牧业有限公司生猪养殖项目</w:t>
      </w:r>
      <w:r>
        <w:rPr>
          <w:bCs/>
          <w:color w:val="000000" w:themeColor="text1"/>
          <w:sz w:val="24"/>
          <w14:textFill>
            <w14:solidFill>
              <w14:schemeClr w14:val="tx1"/>
            </w14:solidFill>
          </w14:textFill>
        </w:rPr>
        <w:t>环保手续齐全，落实了环评及批复要求，验收监测污染物达标排放，</w:t>
      </w:r>
      <w:r>
        <w:rPr>
          <w:rFonts w:eastAsia="新宋体"/>
          <w:bCs/>
          <w:color w:val="000000" w:themeColor="text1"/>
          <w:sz w:val="24"/>
          <w14:textFill>
            <w14:solidFill>
              <w14:schemeClr w14:val="tx1"/>
            </w14:solidFill>
          </w14:textFill>
        </w:rPr>
        <w:t>在落实验收工作组提出的措施和建议的前提下，</w:t>
      </w:r>
      <w:r>
        <w:rPr>
          <w:bCs/>
          <w:color w:val="000000" w:themeColor="text1"/>
          <w:sz w:val="24"/>
          <w14:textFill>
            <w14:solidFill>
              <w14:schemeClr w14:val="tx1"/>
            </w14:solidFill>
          </w14:textFill>
        </w:rPr>
        <w:t>符合建设项目竣工环境保护验收条件</w:t>
      </w:r>
      <w:r>
        <w:rPr>
          <w:rFonts w:hint="eastAsia"/>
          <w:bCs/>
          <w:color w:val="000000" w:themeColor="text1"/>
          <w:sz w:val="24"/>
          <w14:textFill>
            <w14:solidFill>
              <w14:schemeClr w14:val="tx1"/>
            </w14:solidFill>
          </w14:textFill>
        </w:rPr>
        <w:t>，</w:t>
      </w:r>
      <w:r>
        <w:rPr>
          <w:rFonts w:hint="eastAsia"/>
          <w:color w:val="000000" w:themeColor="text1"/>
          <w:spacing w:val="-2"/>
          <w:sz w:val="24"/>
          <w14:textFill>
            <w14:solidFill>
              <w14:schemeClr w14:val="tx1"/>
            </w14:solidFill>
          </w14:textFill>
        </w:rPr>
        <w:t>验收合格。</w:t>
      </w:r>
    </w:p>
    <w:p>
      <w:pPr>
        <w:pStyle w:val="2"/>
        <w:keepNext w:val="0"/>
        <w:keepLines w:val="0"/>
        <w:pageBreakBefore w:val="0"/>
        <w:kinsoku/>
        <w:wordWrap/>
        <w:overflowPunct/>
        <w:topLinePunct w:val="0"/>
        <w:bidi w:val="0"/>
        <w:spacing w:after="0" w:line="360" w:lineRule="auto"/>
        <w:ind w:firstLine="474"/>
        <w:textAlignment w:val="auto"/>
        <w:rPr>
          <w:rFonts w:eastAsia="黑体"/>
          <w:b/>
          <w:color w:val="000000" w:themeColor="text1"/>
          <w:spacing w:val="-2"/>
          <w:kern w:val="0"/>
          <w:sz w:val="24"/>
          <w14:textFill>
            <w14:solidFill>
              <w14:schemeClr w14:val="tx1"/>
            </w14:solidFill>
          </w14:textFill>
        </w:rPr>
      </w:pPr>
      <w:r>
        <w:rPr>
          <w:rFonts w:hint="eastAsia" w:eastAsia="黑体"/>
          <w:b/>
          <w:color w:val="000000" w:themeColor="text1"/>
          <w:spacing w:val="-2"/>
          <w:kern w:val="0"/>
          <w:sz w:val="24"/>
          <w14:textFill>
            <w14:solidFill>
              <w14:schemeClr w14:val="tx1"/>
            </w14:solidFill>
          </w14:textFill>
        </w:rPr>
        <w:t>六、</w:t>
      </w:r>
      <w:r>
        <w:rPr>
          <w:rFonts w:eastAsia="黑体"/>
          <w:b/>
          <w:color w:val="000000" w:themeColor="text1"/>
          <w:spacing w:val="-2"/>
          <w:kern w:val="0"/>
          <w:sz w:val="24"/>
          <w14:textFill>
            <w14:solidFill>
              <w14:schemeClr w14:val="tx1"/>
            </w14:solidFill>
          </w14:textFill>
        </w:rPr>
        <w:t>措施和建议</w:t>
      </w:r>
    </w:p>
    <w:p>
      <w:pPr>
        <w:pStyle w:val="27"/>
        <w:keepNext w:val="0"/>
        <w:keepLines w:val="0"/>
        <w:pageBreakBefore w:val="0"/>
        <w:kinsoku/>
        <w:wordWrap/>
        <w:overflowPunct/>
        <w:topLinePunct w:val="0"/>
        <w:bidi w:val="0"/>
        <w:spacing w:line="360" w:lineRule="auto"/>
        <w:ind w:firstLine="480"/>
        <w:textAlignment w:val="auto"/>
        <w:rPr>
          <w:rFonts w:hint="eastAsia" w:eastAsiaTheme="minorEastAsia"/>
          <w:bCs/>
          <w:color w:val="000000" w:themeColor="text1"/>
          <w:spacing w:val="0"/>
          <w:lang w:eastAsia="zh-CN"/>
          <w14:textFill>
            <w14:solidFill>
              <w14:schemeClr w14:val="tx1"/>
            </w14:solidFill>
          </w14:textFill>
        </w:rPr>
      </w:pPr>
      <w:r>
        <w:rPr>
          <w:rFonts w:eastAsiaTheme="minorEastAsia"/>
          <w:bCs/>
          <w:color w:val="000000" w:themeColor="text1"/>
          <w:spacing w:val="0"/>
          <w14:textFill>
            <w14:solidFill>
              <w14:schemeClr w14:val="tx1"/>
            </w14:solidFill>
          </w14:textFill>
        </w:rPr>
        <w:t>1、加强日常的环保管理与监督，确保</w:t>
      </w:r>
      <w:r>
        <w:rPr>
          <w:rFonts w:hint="eastAsia" w:eastAsiaTheme="minorEastAsia"/>
          <w:bCs/>
          <w:color w:val="000000" w:themeColor="text1"/>
          <w:spacing w:val="0"/>
          <w14:textFill>
            <w14:solidFill>
              <w14:schemeClr w14:val="tx1"/>
            </w14:solidFill>
          </w14:textFill>
        </w:rPr>
        <w:t>废气</w:t>
      </w:r>
      <w:r>
        <w:rPr>
          <w:rFonts w:eastAsiaTheme="minorEastAsia"/>
          <w:bCs/>
          <w:color w:val="000000" w:themeColor="text1"/>
          <w:spacing w:val="0"/>
          <w14:textFill>
            <w14:solidFill>
              <w14:schemeClr w14:val="tx1"/>
            </w14:solidFill>
          </w14:textFill>
        </w:rPr>
        <w:t>、</w:t>
      </w:r>
      <w:r>
        <w:rPr>
          <w:rFonts w:hint="eastAsia" w:eastAsiaTheme="minorEastAsia"/>
          <w:bCs/>
          <w:color w:val="000000" w:themeColor="text1"/>
          <w:spacing w:val="0"/>
          <w14:textFill>
            <w14:solidFill>
              <w14:schemeClr w14:val="tx1"/>
            </w14:solidFill>
          </w14:textFill>
        </w:rPr>
        <w:t>废水、</w:t>
      </w:r>
      <w:r>
        <w:rPr>
          <w:rFonts w:eastAsiaTheme="minorEastAsia"/>
          <w:bCs/>
          <w:color w:val="000000" w:themeColor="text1"/>
          <w:spacing w:val="0"/>
          <w14:textFill>
            <w14:solidFill>
              <w14:schemeClr w14:val="tx1"/>
            </w14:solidFill>
          </w14:textFill>
        </w:rPr>
        <w:t>噪声</w:t>
      </w:r>
      <w:r>
        <w:rPr>
          <w:rFonts w:hint="eastAsia" w:eastAsiaTheme="minorEastAsia"/>
          <w:bCs/>
          <w:color w:val="000000" w:themeColor="text1"/>
          <w:spacing w:val="0"/>
          <w14:textFill>
            <w14:solidFill>
              <w14:schemeClr w14:val="tx1"/>
            </w14:solidFill>
          </w14:textFill>
        </w:rPr>
        <w:t>等</w:t>
      </w:r>
      <w:r>
        <w:rPr>
          <w:rFonts w:eastAsiaTheme="minorEastAsia"/>
          <w:bCs/>
          <w:color w:val="000000" w:themeColor="text1"/>
          <w:spacing w:val="0"/>
          <w14:textFill>
            <w14:solidFill>
              <w14:schemeClr w14:val="tx1"/>
            </w14:solidFill>
          </w14:textFill>
        </w:rPr>
        <w:t>稳定达标排放</w:t>
      </w:r>
      <w:r>
        <w:rPr>
          <w:rFonts w:hint="eastAsia" w:eastAsiaTheme="minorEastAsia"/>
          <w:bCs/>
          <w:color w:val="000000" w:themeColor="text1"/>
          <w:spacing w:val="0"/>
          <w:lang w:eastAsia="zh-CN"/>
          <w14:textFill>
            <w14:solidFill>
              <w14:schemeClr w14:val="tx1"/>
            </w14:solidFill>
          </w14:textFill>
        </w:rPr>
        <w:t>。</w:t>
      </w:r>
    </w:p>
    <w:p>
      <w:pPr>
        <w:pStyle w:val="27"/>
        <w:keepNext w:val="0"/>
        <w:keepLines w:val="0"/>
        <w:pageBreakBefore w:val="0"/>
        <w:kinsoku/>
        <w:wordWrap/>
        <w:overflowPunct/>
        <w:topLinePunct w:val="0"/>
        <w:bidi w:val="0"/>
        <w:spacing w:line="360" w:lineRule="auto"/>
        <w:ind w:firstLine="480"/>
        <w:textAlignment w:val="auto"/>
        <w:rPr>
          <w:rFonts w:eastAsiaTheme="minorEastAsia"/>
          <w:bCs/>
          <w:color w:val="000000" w:themeColor="text1"/>
          <w:spacing w:val="0"/>
          <w14:textFill>
            <w14:solidFill>
              <w14:schemeClr w14:val="tx1"/>
            </w14:solidFill>
          </w14:textFill>
        </w:rPr>
      </w:pPr>
      <w:r>
        <w:rPr>
          <w:rFonts w:eastAsiaTheme="minorEastAsia"/>
          <w:bCs/>
          <w:color w:val="000000" w:themeColor="text1"/>
          <w:spacing w:val="0"/>
          <w14:textFill>
            <w14:solidFill>
              <w14:schemeClr w14:val="tx1"/>
            </w14:solidFill>
          </w14:textFill>
        </w:rPr>
        <w:t>2、按《排污单位自行监测技术指南-总则》（HJ819-2017）要求，自主进行污染源监测，并做好记录。</w:t>
      </w:r>
    </w:p>
    <w:p>
      <w:pPr>
        <w:pStyle w:val="27"/>
        <w:keepNext w:val="0"/>
        <w:keepLines w:val="0"/>
        <w:pageBreakBefore w:val="0"/>
        <w:kinsoku/>
        <w:wordWrap/>
        <w:overflowPunct/>
        <w:topLinePunct w:val="0"/>
        <w:bidi w:val="0"/>
        <w:spacing w:line="360" w:lineRule="auto"/>
        <w:ind w:firstLine="480"/>
        <w:textAlignment w:val="auto"/>
        <w:rPr>
          <w:rFonts w:eastAsiaTheme="minorEastAsia"/>
          <w:bCs/>
          <w:color w:val="000000" w:themeColor="text1"/>
          <w:spacing w:val="0"/>
          <w14:textFill>
            <w14:solidFill>
              <w14:schemeClr w14:val="tx1"/>
            </w14:solidFill>
          </w14:textFill>
        </w:rPr>
      </w:pPr>
      <w:r>
        <w:rPr>
          <w:rFonts w:eastAsiaTheme="minorEastAsia"/>
          <w:bCs/>
          <w:color w:val="000000" w:themeColor="text1"/>
          <w:spacing w:val="0"/>
          <w14:textFill>
            <w14:solidFill>
              <w14:schemeClr w14:val="tx1"/>
            </w14:solidFill>
          </w14:textFill>
        </w:rPr>
        <w:t>3、做好生产运行管理和设备维护，避免环境污染。</w:t>
      </w:r>
    </w:p>
    <w:p>
      <w:pPr>
        <w:pStyle w:val="27"/>
        <w:keepNext w:val="0"/>
        <w:keepLines w:val="0"/>
        <w:pageBreakBefore w:val="0"/>
        <w:kinsoku/>
        <w:wordWrap/>
        <w:overflowPunct/>
        <w:topLinePunct w:val="0"/>
        <w:bidi w:val="0"/>
        <w:spacing w:line="360" w:lineRule="auto"/>
        <w:ind w:firstLine="480"/>
        <w:textAlignment w:val="auto"/>
        <w:rPr>
          <w:rFonts w:eastAsiaTheme="minorEastAsia"/>
          <w:bCs/>
          <w:color w:val="000000" w:themeColor="text1"/>
          <w:spacing w:val="0"/>
          <w14:textFill>
            <w14:solidFill>
              <w14:schemeClr w14:val="tx1"/>
            </w14:solidFill>
          </w14:textFill>
        </w:rPr>
      </w:pPr>
      <w:r>
        <w:rPr>
          <w:rFonts w:hint="eastAsia" w:eastAsiaTheme="minorEastAsia"/>
          <w:bCs/>
          <w:color w:val="000000" w:themeColor="text1"/>
          <w:spacing w:val="0"/>
          <w14:textFill>
            <w14:solidFill>
              <w14:schemeClr w14:val="tx1"/>
            </w14:solidFill>
          </w14:textFill>
        </w:rPr>
        <w:t>4、</w:t>
      </w:r>
      <w:r>
        <w:rPr>
          <w:rFonts w:eastAsiaTheme="minorEastAsia"/>
          <w:bCs/>
          <w:color w:val="000000" w:themeColor="text1"/>
          <w:spacing w:val="0"/>
          <w14:textFill>
            <w14:solidFill>
              <w14:schemeClr w14:val="tx1"/>
            </w14:solidFill>
          </w14:textFill>
        </w:rPr>
        <w:t>按照危险废物贮存污染控制标准规范危险废物暂存场所，健全危险废物管理台帐，严格执行转移联单制度。</w:t>
      </w:r>
    </w:p>
    <w:p>
      <w:pPr>
        <w:keepNext w:val="0"/>
        <w:keepLines w:val="0"/>
        <w:pageBreakBefore w:val="0"/>
        <w:kinsoku/>
        <w:wordWrap/>
        <w:overflowPunct/>
        <w:topLinePunct w:val="0"/>
        <w:bidi w:val="0"/>
        <w:spacing w:line="360" w:lineRule="auto"/>
        <w:ind w:firstLine="480" w:firstLineChars="200"/>
        <w:jc w:val="right"/>
        <w:textAlignment w:val="auto"/>
        <w:rPr>
          <w:rFonts w:ascii="Times New Roman" w:hAnsi="Times New Roman" w:cs="Times New Roman"/>
          <w:bCs/>
          <w:color w:val="000000" w:themeColor="text1"/>
          <w:sz w:val="24"/>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jc w:val="right"/>
        <w:textAlignment w:val="auto"/>
        <w:rPr>
          <w:rFonts w:ascii="Times New Roman" w:hAnsi="Times New Roman" w:cs="Times New Roman"/>
          <w:bCs/>
          <w:color w:val="000000" w:themeColor="text1"/>
          <w:sz w:val="24"/>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jc w:val="right"/>
        <w:textAlignment w:val="auto"/>
        <w:rPr>
          <w:rFonts w:ascii="Times New Roman" w:hAnsi="Times New Roman" w:cs="Times New Roman"/>
          <w:bCs/>
          <w:color w:val="000000" w:themeColor="text1"/>
          <w:sz w:val="24"/>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jc w:val="right"/>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验收工作组</w:t>
      </w:r>
    </w:p>
    <w:p>
      <w:pPr>
        <w:keepNext w:val="0"/>
        <w:keepLines w:val="0"/>
        <w:pageBreakBefore w:val="0"/>
        <w:kinsoku/>
        <w:wordWrap/>
        <w:overflowPunct/>
        <w:topLinePunct w:val="0"/>
        <w:bidi w:val="0"/>
        <w:spacing w:line="360" w:lineRule="auto"/>
        <w:ind w:firstLine="480" w:firstLineChars="200"/>
        <w:jc w:val="right"/>
        <w:textAlignment w:val="auto"/>
        <w:rPr>
          <w:rFonts w:hint="eastAsia" w:ascii="Times New Roman" w:hAnsi="Times New Roman" w:cs="Times New Roman" w:eastAsiaTheme="minorEastAsia"/>
          <w:bCs/>
          <w:color w:val="000000" w:themeColor="text1"/>
          <w:sz w:val="24"/>
          <w:lang w:eastAsia="zh-CN"/>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r>
        <w:rPr>
          <w:rFonts w:hint="eastAsia" w:ascii="Times New Roman" w:hAnsi="Times New Roman" w:cs="Times New Roman"/>
          <w:bCs/>
          <w:color w:val="000000" w:themeColor="text1"/>
          <w:sz w:val="24"/>
          <w:lang w:eastAsia="zh-CN"/>
          <w14:textFill>
            <w14:solidFill>
              <w14:schemeClr w14:val="tx1"/>
            </w14:solidFill>
          </w14:textFill>
        </w:rPr>
        <w:t>2022年</w:t>
      </w:r>
      <w:r>
        <w:rPr>
          <w:rFonts w:hint="eastAsia" w:ascii="Times New Roman" w:hAnsi="Times New Roman" w:cs="Times New Roman"/>
          <w:bCs/>
          <w:color w:val="000000" w:themeColor="text1"/>
          <w:sz w:val="24"/>
          <w:lang w:val="en-US" w:eastAsia="zh-CN"/>
          <w14:textFill>
            <w14:solidFill>
              <w14:schemeClr w14:val="tx1"/>
            </w14:solidFill>
          </w14:textFill>
        </w:rPr>
        <w:t>7</w:t>
      </w:r>
      <w:r>
        <w:rPr>
          <w:rFonts w:hint="eastAsia" w:ascii="Times New Roman" w:hAnsi="Times New Roman" w:cs="Times New Roman"/>
          <w:bCs/>
          <w:color w:val="000000" w:themeColor="text1"/>
          <w:sz w:val="24"/>
          <w:lang w:eastAsia="zh-CN"/>
          <w14:textFill>
            <w14:solidFill>
              <w14:schemeClr w14:val="tx1"/>
            </w14:solidFill>
          </w14:textFill>
        </w:rPr>
        <w:t>月</w:t>
      </w:r>
      <w:r>
        <w:rPr>
          <w:rFonts w:hint="eastAsia" w:ascii="Times New Roman" w:hAnsi="Times New Roman" w:cs="Times New Roman"/>
          <w:bCs/>
          <w:color w:val="000000" w:themeColor="text1"/>
          <w:sz w:val="24"/>
          <w:lang w:val="en-US" w:eastAsia="zh-CN"/>
          <w14:textFill>
            <w14:solidFill>
              <w14:schemeClr w14:val="tx1"/>
            </w14:solidFill>
          </w14:textFill>
        </w:rPr>
        <w:t>3</w:t>
      </w:r>
      <w:r>
        <w:rPr>
          <w:rFonts w:hint="eastAsia" w:ascii="Times New Roman" w:hAnsi="Times New Roman" w:cs="Times New Roman"/>
          <w:bCs/>
          <w:color w:val="000000" w:themeColor="text1"/>
          <w:sz w:val="24"/>
          <w:lang w:eastAsia="zh-CN"/>
          <w14:textFill>
            <w14:solidFill>
              <w14:schemeClr w14:val="tx1"/>
            </w14:solidFill>
          </w14:textFill>
        </w:rPr>
        <w:t>日</w:t>
      </w:r>
    </w:p>
    <w:p>
      <w:pPr>
        <w:snapToGrid w:val="0"/>
        <w:spacing w:afterLines="50" w:line="440" w:lineRule="exact"/>
        <w:jc w:val="center"/>
        <w:rPr>
          <w:rFonts w:hint="eastAsia" w:ascii="Times New Roman" w:hAnsi="Times New Roman" w:eastAsia="宋体" w:cs="Times New Roman"/>
          <w:color w:val="000000" w:themeColor="text1"/>
          <w:sz w:val="36"/>
          <w:szCs w:val="36"/>
          <w:lang w:eastAsia="zh-CN"/>
          <w14:textFill>
            <w14:solidFill>
              <w14:schemeClr w14:val="tx1"/>
            </w14:solidFill>
          </w14:textFill>
        </w:rPr>
      </w:pPr>
      <w:r>
        <w:rPr>
          <w:rFonts w:hint="eastAsia" w:ascii="Times New Roman" w:hAnsi="Times New Roman" w:eastAsia="宋体" w:cs="Times New Roman"/>
          <w:color w:val="000000" w:themeColor="text1"/>
          <w:kern w:val="0"/>
          <w:sz w:val="36"/>
          <w:szCs w:val="36"/>
          <w:lang w:eastAsia="zh-CN"/>
          <w14:textFill>
            <w14:solidFill>
              <w14:schemeClr w14:val="tx1"/>
            </w14:solidFill>
          </w14:textFill>
        </w:rPr>
        <w:t>烟台知猪人牧业有限公司</w:t>
      </w:r>
      <w:r>
        <w:rPr>
          <w:rFonts w:hint="eastAsia" w:ascii="Times New Roman" w:hAnsi="Times New Roman" w:eastAsia="宋体" w:cs="Times New Roman"/>
          <w:color w:val="000000" w:themeColor="text1"/>
          <w:sz w:val="36"/>
          <w:szCs w:val="36"/>
          <w:lang w:eastAsia="zh-CN"/>
          <w14:textFill>
            <w14:solidFill>
              <w14:schemeClr w14:val="tx1"/>
            </w14:solidFill>
          </w14:textFill>
        </w:rPr>
        <w:t>生猪养殖项目</w:t>
      </w:r>
    </w:p>
    <w:p>
      <w:pPr>
        <w:snapToGrid w:val="0"/>
        <w:spacing w:afterLines="50" w:line="440" w:lineRule="exact"/>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竣工环境保护验收组名单</w:t>
      </w:r>
    </w:p>
    <w:tbl>
      <w:tblPr>
        <w:tblStyle w:val="16"/>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kern w:val="0"/>
                <w:sz w:val="24"/>
                <w:lang w:eastAsia="zh-CN"/>
                <w14:textFill>
                  <w14:solidFill>
                    <w14:schemeClr w14:val="tx1"/>
                  </w14:solidFill>
                </w14:textFill>
              </w:rPr>
              <w:t>烟台知猪人牧业有限公司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eastAsia="zh-CN"/>
                <w14:textFill>
                  <w14:solidFill>
                    <w14:schemeClr w14:val="tx1"/>
                  </w14:solidFill>
                </w14:textFill>
              </w:rPr>
              <w:t>烟台知猪人牧业有限公司</w:t>
            </w:r>
            <w:r>
              <w:rPr>
                <w:rFonts w:hint="default" w:ascii="Times New Roman" w:hAnsi="Times New Roman" w:eastAsia="宋体" w:cs="Times New Roman"/>
                <w:color w:val="000000" w:themeColor="text1"/>
                <w:kern w:val="0"/>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2022.</w:t>
            </w:r>
            <w:r>
              <w:rPr>
                <w:rFonts w:hint="default" w:ascii="Times New Roman" w:hAnsi="Times New Roman" w:cs="Times New Roman"/>
                <w:color w:val="000000" w:themeColor="text1"/>
                <w:sz w:val="24"/>
                <w:lang w:val="en-US" w:eastAsia="zh-CN"/>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kern w:val="0"/>
                <w:sz w:val="24"/>
                <w:lang w:eastAsia="zh-CN"/>
                <w14:textFill>
                  <w14:solidFill>
                    <w14:schemeClr w14:val="tx1"/>
                  </w14:solidFill>
                </w14:textFill>
              </w:rPr>
              <w:t>烟台知猪人牧业有限公司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邓忠伟</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山东润平环境科技有限公司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color w:val="000000" w:themeColor="text1"/>
                <w:szCs w:val="21"/>
                <w14:textFill>
                  <w14:solidFill>
                    <w14:schemeClr w14:val="tx1"/>
                  </w14:solidFill>
                </w14:textFill>
              </w:rPr>
            </w:pPr>
          </w:p>
        </w:tc>
      </w:tr>
    </w:tbl>
    <w:p>
      <w:pPr>
        <w:spacing w:line="360" w:lineRule="auto"/>
        <w:ind w:firstLine="720" w:firstLineChars="200"/>
        <w:jc w:val="right"/>
        <w:rPr>
          <w:rFonts w:ascii="Times New Roman" w:hAnsi="Times New Roman" w:cs="Times New Roman"/>
          <w:bCs/>
          <w:color w:val="000000" w:themeColor="text1"/>
          <w:sz w:val="36"/>
          <w:szCs w:val="36"/>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D5814"/>
    <w:multiLevelType w:val="singleLevel"/>
    <w:tmpl w:val="651D5814"/>
    <w:lvl w:ilvl="0" w:tentative="0">
      <w:start w:val="5"/>
      <w:numFmt w:val="chineseCounting"/>
      <w:suff w:val="nothing"/>
      <w:lvlText w:val="（%1）"/>
      <w:lvlJc w:val="left"/>
      <w:rPr>
        <w:rFonts w:hint="eastAsia"/>
      </w:rPr>
    </w:lvl>
  </w:abstractNum>
  <w:abstractNum w:abstractNumId="1">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YjFiZjMwMzllMTM0YTkyMzA3MDQwZjEyYjAxZTI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71B6442"/>
    <w:rsid w:val="0B225AA6"/>
    <w:rsid w:val="17582100"/>
    <w:rsid w:val="1D7C0914"/>
    <w:rsid w:val="23774BCB"/>
    <w:rsid w:val="26DE48B8"/>
    <w:rsid w:val="28DF3005"/>
    <w:rsid w:val="29127440"/>
    <w:rsid w:val="2D512969"/>
    <w:rsid w:val="33FC6423"/>
    <w:rsid w:val="38D50A5B"/>
    <w:rsid w:val="3A9E2CA7"/>
    <w:rsid w:val="428D1F03"/>
    <w:rsid w:val="4BF46C7E"/>
    <w:rsid w:val="4C250398"/>
    <w:rsid w:val="512870AC"/>
    <w:rsid w:val="513219A1"/>
    <w:rsid w:val="52971A0A"/>
    <w:rsid w:val="5305020A"/>
    <w:rsid w:val="530E5551"/>
    <w:rsid w:val="557D1C1F"/>
    <w:rsid w:val="57116EC1"/>
    <w:rsid w:val="58C20DBE"/>
    <w:rsid w:val="59107DEE"/>
    <w:rsid w:val="5CE0171D"/>
    <w:rsid w:val="67441D67"/>
    <w:rsid w:val="6D535020"/>
    <w:rsid w:val="73B23086"/>
    <w:rsid w:val="757F6C74"/>
    <w:rsid w:val="79E145C3"/>
    <w:rsid w:val="7FB3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1"/>
    <w:link w:val="5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6"/>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5"/>
    <w:qFormat/>
    <w:uiPriority w:val="0"/>
    <w:pPr>
      <w:spacing w:after="120"/>
      <w:ind w:left="420" w:leftChars="200"/>
    </w:pPr>
  </w:style>
  <w:style w:type="paragraph" w:styleId="7">
    <w:name w:val="Normal Indent"/>
    <w:basedOn w:val="1"/>
    <w:link w:val="37"/>
    <w:qFormat/>
    <w:uiPriority w:val="0"/>
    <w:pPr>
      <w:ind w:firstLine="420" w:firstLineChars="200"/>
    </w:pPr>
  </w:style>
  <w:style w:type="paragraph" w:styleId="8">
    <w:name w:val="annotation text"/>
    <w:basedOn w:val="1"/>
    <w:link w:val="57"/>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9">
    <w:name w:val="Body Text"/>
    <w:basedOn w:val="1"/>
    <w:link w:val="43"/>
    <w:qFormat/>
    <w:uiPriority w:val="0"/>
    <w:pPr>
      <w:spacing w:after="120"/>
    </w:pPr>
  </w:style>
  <w:style w:type="paragraph" w:styleId="10">
    <w:name w:val="Plain Text"/>
    <w:basedOn w:val="1"/>
    <w:link w:val="49"/>
    <w:qFormat/>
    <w:uiPriority w:val="0"/>
    <w:rPr>
      <w:rFonts w:ascii="宋体" w:hAnsi="Courier New"/>
      <w:szCs w:val="20"/>
    </w:rPr>
  </w:style>
  <w:style w:type="paragraph" w:styleId="11">
    <w:name w:val="Date"/>
    <w:basedOn w:val="1"/>
    <w:next w:val="1"/>
    <w:link w:val="50"/>
    <w:qFormat/>
    <w:uiPriority w:val="99"/>
    <w:rPr>
      <w:rFonts w:ascii="Times New Roman" w:hAnsi="Times New Roman" w:eastAsia="宋体" w:cs="Times New Roman"/>
      <w:kern w:val="0"/>
      <w:sz w:val="20"/>
      <w:szCs w:val="21"/>
    </w:rPr>
  </w:style>
  <w:style w:type="paragraph" w:styleId="12">
    <w:name w:val="Balloon Text"/>
    <w:basedOn w:val="1"/>
    <w:link w:val="38"/>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9"/>
    <w:link w:val="61"/>
    <w:semiHidden/>
    <w:unhideWhenUsed/>
    <w:uiPriority w:val="0"/>
    <w:pPr>
      <w:ind w:firstLine="420" w:firstLineChars="1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iCs/>
    </w:rPr>
  </w:style>
  <w:style w:type="character" w:styleId="20">
    <w:name w:val="annotation reference"/>
    <w:basedOn w:val="18"/>
    <w:semiHidden/>
    <w:unhideWhenUsed/>
    <w:qFormat/>
    <w:uiPriority w:val="99"/>
    <w:rPr>
      <w:sz w:val="21"/>
      <w:szCs w:val="21"/>
    </w:rPr>
  </w:style>
  <w:style w:type="paragraph" w:customStyle="1" w:styleId="21">
    <w:name w:val="样式 正文文本缩进 + 行距: 1.5 倍行距"/>
    <w:basedOn w:val="22"/>
    <w:qFormat/>
    <w:uiPriority w:val="0"/>
    <w:pPr>
      <w:spacing w:after="120"/>
      <w:ind w:left="90" w:leftChars="32" w:firstLine="560" w:firstLineChars="200"/>
    </w:pPr>
    <w:rPr>
      <w:rFonts w:cs="宋体"/>
    </w:rPr>
  </w:style>
  <w:style w:type="paragraph" w:customStyle="1" w:styleId="22">
    <w:name w:val="Body Text Indent"/>
    <w:basedOn w:val="1"/>
    <w:next w:val="21"/>
    <w:qFormat/>
    <w:uiPriority w:val="0"/>
    <w:pPr>
      <w:spacing w:after="120" w:afterLines="0"/>
      <w:ind w:left="420" w:leftChars="200"/>
    </w:pPr>
    <w:rPr>
      <w:rFonts w:ascii="Times New Roman" w:hAnsi="Times New Roman" w:eastAsia="宋体"/>
      <w:sz w:val="24"/>
    </w:rPr>
  </w:style>
  <w:style w:type="paragraph" w:customStyle="1" w:styleId="23">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4">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5">
    <w:name w:val="页眉 Char"/>
    <w:basedOn w:val="18"/>
    <w:link w:val="14"/>
    <w:qFormat/>
    <w:uiPriority w:val="0"/>
    <w:rPr>
      <w:kern w:val="2"/>
      <w:sz w:val="18"/>
      <w:szCs w:val="18"/>
    </w:rPr>
  </w:style>
  <w:style w:type="character" w:customStyle="1" w:styleId="26">
    <w:name w:val="页脚 Char"/>
    <w:basedOn w:val="18"/>
    <w:link w:val="13"/>
    <w:qFormat/>
    <w:uiPriority w:val="99"/>
    <w:rPr>
      <w:kern w:val="2"/>
      <w:sz w:val="18"/>
      <w:szCs w:val="18"/>
    </w:rPr>
  </w:style>
  <w:style w:type="paragraph" w:customStyle="1" w:styleId="27">
    <w:name w:val="文字描述"/>
    <w:basedOn w:val="1"/>
    <w:link w:val="28"/>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8">
    <w:name w:val="文字描述 Char"/>
    <w:link w:val="27"/>
    <w:qFormat/>
    <w:uiPriority w:val="0"/>
    <w:rPr>
      <w:spacing w:val="-2"/>
      <w:kern w:val="2"/>
      <w:sz w:val="24"/>
      <w:szCs w:val="24"/>
    </w:rPr>
  </w:style>
  <w:style w:type="paragraph" w:customStyle="1" w:styleId="29">
    <w:name w:val="表格"/>
    <w:basedOn w:val="1"/>
    <w:link w:val="30"/>
    <w:qFormat/>
    <w:uiPriority w:val="0"/>
    <w:pPr>
      <w:snapToGrid w:val="0"/>
      <w:jc w:val="center"/>
    </w:pPr>
    <w:rPr>
      <w:rFonts w:ascii="Times New Roman" w:hAnsi="Times New Roman" w:eastAsia="宋体" w:cs="Times New Roman"/>
      <w:szCs w:val="21"/>
    </w:rPr>
  </w:style>
  <w:style w:type="character" w:customStyle="1" w:styleId="30">
    <w:name w:val="表格 Char2"/>
    <w:link w:val="29"/>
    <w:qFormat/>
    <w:uiPriority w:val="0"/>
    <w:rPr>
      <w:kern w:val="2"/>
      <w:sz w:val="21"/>
      <w:szCs w:val="21"/>
    </w:rPr>
  </w:style>
  <w:style w:type="paragraph" w:customStyle="1" w:styleId="31">
    <w:name w:val="正文文本1"/>
    <w:basedOn w:val="1"/>
    <w:link w:val="32"/>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2">
    <w:name w:val="正文文本_"/>
    <w:basedOn w:val="18"/>
    <w:link w:val="31"/>
    <w:unhideWhenUsed/>
    <w:qFormat/>
    <w:uiPriority w:val="99"/>
    <w:rPr>
      <w:rFonts w:ascii="MingLiU" w:hAnsi="MingLiU" w:eastAsia="MingLiU"/>
      <w:spacing w:val="10"/>
      <w:kern w:val="2"/>
      <w:sz w:val="24"/>
      <w:shd w:val="clear" w:color="auto" w:fill="FFFFFF"/>
    </w:rPr>
  </w:style>
  <w:style w:type="character" w:customStyle="1" w:styleId="33">
    <w:name w:val="标题 3 Char"/>
    <w:basedOn w:val="18"/>
    <w:link w:val="6"/>
    <w:qFormat/>
    <w:uiPriority w:val="0"/>
    <w:rPr>
      <w:b/>
      <w:kern w:val="2"/>
      <w:sz w:val="24"/>
      <w:szCs w:val="24"/>
    </w:rPr>
  </w:style>
  <w:style w:type="paragraph" w:styleId="34">
    <w:name w:val="List Paragraph"/>
    <w:basedOn w:val="1"/>
    <w:unhideWhenUsed/>
    <w:qFormat/>
    <w:uiPriority w:val="99"/>
    <w:pPr>
      <w:ind w:firstLine="420" w:firstLineChars="200"/>
    </w:pPr>
  </w:style>
  <w:style w:type="character" w:customStyle="1" w:styleId="35">
    <w:name w:val="正文文本缩进 Char"/>
    <w:basedOn w:val="18"/>
    <w:link w:val="3"/>
    <w:qFormat/>
    <w:uiPriority w:val="0"/>
    <w:rPr>
      <w:rFonts w:asciiTheme="minorHAnsi" w:hAnsiTheme="minorHAnsi" w:eastAsiaTheme="minorEastAsia" w:cstheme="minorBidi"/>
      <w:kern w:val="2"/>
      <w:sz w:val="21"/>
      <w:szCs w:val="24"/>
    </w:rPr>
  </w:style>
  <w:style w:type="character" w:customStyle="1" w:styleId="36">
    <w:name w:val="正文首行缩进 2 Char"/>
    <w:basedOn w:val="35"/>
    <w:link w:val="2"/>
    <w:qFormat/>
    <w:uiPriority w:val="99"/>
    <w:rPr>
      <w:rFonts w:asciiTheme="minorHAnsi" w:hAnsiTheme="minorHAnsi" w:eastAsiaTheme="minorEastAsia" w:cstheme="minorBidi"/>
      <w:kern w:val="2"/>
      <w:sz w:val="21"/>
      <w:szCs w:val="24"/>
    </w:rPr>
  </w:style>
  <w:style w:type="character" w:customStyle="1" w:styleId="37">
    <w:name w:val="正文缩进 Char"/>
    <w:link w:val="7"/>
    <w:qFormat/>
    <w:uiPriority w:val="0"/>
    <w:rPr>
      <w:rFonts w:asciiTheme="minorHAnsi" w:hAnsiTheme="minorHAnsi" w:eastAsiaTheme="minorEastAsia" w:cstheme="minorBidi"/>
      <w:kern w:val="2"/>
      <w:sz w:val="21"/>
      <w:szCs w:val="24"/>
    </w:rPr>
  </w:style>
  <w:style w:type="character" w:customStyle="1" w:styleId="38">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39">
    <w:name w:val="表、图标题"/>
    <w:basedOn w:val="1"/>
    <w:link w:val="40"/>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0">
    <w:name w:val="表、图标题 Char Char"/>
    <w:link w:val="39"/>
    <w:qFormat/>
    <w:uiPriority w:val="99"/>
    <w:rPr>
      <w:rFonts w:cs="宋体"/>
      <w:b/>
      <w:bCs/>
      <w:sz w:val="28"/>
      <w:szCs w:val="18"/>
    </w:rPr>
  </w:style>
  <w:style w:type="character" w:customStyle="1" w:styleId="41">
    <w:name w:val="font11"/>
    <w:basedOn w:val="18"/>
    <w:qFormat/>
    <w:uiPriority w:val="0"/>
    <w:rPr>
      <w:rFonts w:hint="default" w:ascii="Times New Roman" w:hAnsi="Times New Roman" w:cs="Times New Roman"/>
      <w:color w:val="000000"/>
      <w:sz w:val="21"/>
      <w:szCs w:val="21"/>
      <w:u w:val="none"/>
    </w:rPr>
  </w:style>
  <w:style w:type="paragraph" w:customStyle="1" w:styleId="42">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 Char"/>
    <w:basedOn w:val="18"/>
    <w:link w:val="9"/>
    <w:qFormat/>
    <w:uiPriority w:val="0"/>
    <w:rPr>
      <w:rFonts w:asciiTheme="minorHAnsi" w:hAnsiTheme="minorHAnsi" w:eastAsiaTheme="minorEastAsia" w:cstheme="minorBidi"/>
      <w:kern w:val="2"/>
      <w:sz w:val="21"/>
      <w:szCs w:val="24"/>
    </w:rPr>
  </w:style>
  <w:style w:type="paragraph" w:customStyle="1" w:styleId="44">
    <w:name w:val="二级标题"/>
    <w:basedOn w:val="1"/>
    <w:link w:val="46"/>
    <w:qFormat/>
    <w:uiPriority w:val="0"/>
    <w:pPr>
      <w:spacing w:line="360" w:lineRule="auto"/>
      <w:jc w:val="left"/>
      <w:outlineLvl w:val="1"/>
    </w:pPr>
    <w:rPr>
      <w:rFonts w:ascii="Times New Roman" w:hAnsi="Times New Roman" w:eastAsia="黑体" w:cs="Times New Roman"/>
      <w:sz w:val="28"/>
    </w:rPr>
  </w:style>
  <w:style w:type="paragraph" w:customStyle="1" w:styleId="45">
    <w:name w:val="三级标题"/>
    <w:basedOn w:val="1"/>
    <w:link w:val="47"/>
    <w:qFormat/>
    <w:uiPriority w:val="0"/>
    <w:pPr>
      <w:spacing w:line="360" w:lineRule="auto"/>
      <w:jc w:val="left"/>
      <w:outlineLvl w:val="2"/>
    </w:pPr>
    <w:rPr>
      <w:rFonts w:ascii="Times New Roman" w:hAnsi="Times New Roman" w:eastAsia="黑体" w:cs="Times New Roman"/>
      <w:sz w:val="24"/>
    </w:rPr>
  </w:style>
  <w:style w:type="character" w:customStyle="1" w:styleId="46">
    <w:name w:val="二级标题 字符"/>
    <w:basedOn w:val="18"/>
    <w:link w:val="44"/>
    <w:qFormat/>
    <w:uiPriority w:val="0"/>
    <w:rPr>
      <w:rFonts w:eastAsia="黑体"/>
      <w:kern w:val="2"/>
      <w:sz w:val="28"/>
      <w:szCs w:val="24"/>
    </w:rPr>
  </w:style>
  <w:style w:type="character" w:customStyle="1" w:styleId="47">
    <w:name w:val="三级标题 字符"/>
    <w:basedOn w:val="18"/>
    <w:link w:val="45"/>
    <w:qFormat/>
    <w:uiPriority w:val="0"/>
    <w:rPr>
      <w:rFonts w:eastAsia="黑体"/>
      <w:kern w:val="2"/>
      <w:sz w:val="24"/>
      <w:szCs w:val="24"/>
    </w:rPr>
  </w:style>
  <w:style w:type="paragraph" w:customStyle="1" w:styleId="48">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9">
    <w:name w:val="纯文本 Char"/>
    <w:link w:val="10"/>
    <w:qFormat/>
    <w:uiPriority w:val="0"/>
    <w:rPr>
      <w:rFonts w:ascii="宋体" w:hAnsi="Courier New" w:eastAsiaTheme="minorEastAsia" w:cstheme="minorBidi"/>
      <w:kern w:val="2"/>
      <w:sz w:val="21"/>
    </w:rPr>
  </w:style>
  <w:style w:type="character" w:customStyle="1" w:styleId="50">
    <w:name w:val="日期 Char"/>
    <w:basedOn w:val="18"/>
    <w:link w:val="11"/>
    <w:qFormat/>
    <w:uiPriority w:val="99"/>
    <w:rPr>
      <w:szCs w:val="21"/>
    </w:rPr>
  </w:style>
  <w:style w:type="character" w:customStyle="1" w:styleId="51">
    <w:name w:val="标题 2 Char"/>
    <w:basedOn w:val="18"/>
    <w:link w:val="5"/>
    <w:semiHidden/>
    <w:qFormat/>
    <w:uiPriority w:val="0"/>
    <w:rPr>
      <w:rFonts w:asciiTheme="majorHAnsi" w:hAnsiTheme="majorHAnsi" w:eastAsiaTheme="majorEastAsia" w:cstheme="majorBidi"/>
      <w:b/>
      <w:bCs/>
      <w:kern w:val="2"/>
      <w:sz w:val="32"/>
      <w:szCs w:val="32"/>
    </w:rPr>
  </w:style>
  <w:style w:type="paragraph" w:customStyle="1" w:styleId="52">
    <w:name w:val="Default"/>
    <w:basedOn w:val="53"/>
    <w:qFormat/>
    <w:uiPriority w:val="0"/>
    <w:pPr>
      <w:autoSpaceDE w:val="0"/>
      <w:autoSpaceDN w:val="0"/>
    </w:pPr>
    <w:rPr>
      <w:rFonts w:hAnsi="宋体" w:eastAsia="宋体" w:cs="宋体"/>
      <w:color w:val="000000"/>
      <w:sz w:val="24"/>
      <w:szCs w:val="24"/>
    </w:rPr>
  </w:style>
  <w:style w:type="paragraph" w:customStyle="1" w:styleId="53">
    <w:name w:val="纯文本1"/>
    <w:basedOn w:val="1"/>
    <w:qFormat/>
    <w:uiPriority w:val="0"/>
    <w:pPr>
      <w:adjustRightInd w:val="0"/>
    </w:pPr>
    <w:rPr>
      <w:rFonts w:ascii="宋体" w:hAnsi="Courier New"/>
      <w:szCs w:val="20"/>
    </w:rPr>
  </w:style>
  <w:style w:type="paragraph" w:customStyle="1" w:styleId="54">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5">
    <w:name w:val="表头"/>
    <w:basedOn w:val="9"/>
    <w:link w:val="56"/>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6">
    <w:name w:val="表头 字符"/>
    <w:basedOn w:val="43"/>
    <w:link w:val="55"/>
    <w:qFormat/>
    <w:uiPriority w:val="0"/>
    <w:rPr>
      <w:rFonts w:cs="宋体"/>
      <w:b/>
      <w:sz w:val="24"/>
      <w:lang w:val="zh-CN" w:bidi="zh-CN"/>
    </w:rPr>
  </w:style>
  <w:style w:type="character" w:customStyle="1" w:styleId="57">
    <w:name w:val="批注文字 Char"/>
    <w:basedOn w:val="18"/>
    <w:link w:val="8"/>
    <w:semiHidden/>
    <w:qFormat/>
    <w:uiPriority w:val="0"/>
    <w:rPr>
      <w:rFonts w:cstheme="minorBidi"/>
      <w:kern w:val="2"/>
      <w:sz w:val="24"/>
      <w:szCs w:val="22"/>
    </w:rPr>
  </w:style>
  <w:style w:type="character" w:customStyle="1" w:styleId="58">
    <w:name w:val="fontstyle01"/>
    <w:basedOn w:val="18"/>
    <w:qFormat/>
    <w:uiPriority w:val="0"/>
    <w:rPr>
      <w:rFonts w:hint="eastAsia" w:ascii="宋体" w:hAnsi="宋体" w:eastAsia="宋体"/>
      <w:color w:val="000000"/>
      <w:sz w:val="24"/>
      <w:szCs w:val="24"/>
    </w:rPr>
  </w:style>
  <w:style w:type="character" w:customStyle="1" w:styleId="59">
    <w:name w:val="fontstyle21"/>
    <w:basedOn w:val="18"/>
    <w:qFormat/>
    <w:uiPriority w:val="0"/>
    <w:rPr>
      <w:rFonts w:hint="default" w:ascii="TimesNewRomanPSMT" w:hAnsi="TimesNewRomanPSMT"/>
      <w:color w:val="000000"/>
      <w:sz w:val="24"/>
      <w:szCs w:val="24"/>
    </w:rPr>
  </w:style>
  <w:style w:type="character" w:customStyle="1" w:styleId="60">
    <w:name w:val="fontstyle31"/>
    <w:basedOn w:val="18"/>
    <w:qFormat/>
    <w:uiPriority w:val="0"/>
    <w:rPr>
      <w:rFonts w:hint="default" w:ascii="TimesNewRomanPS-BoldMT" w:hAnsi="TimesNewRomanPS-BoldMT"/>
      <w:b/>
      <w:bCs/>
      <w:color w:val="000000"/>
      <w:sz w:val="22"/>
      <w:szCs w:val="22"/>
    </w:rPr>
  </w:style>
  <w:style w:type="character" w:customStyle="1" w:styleId="61">
    <w:name w:val="正文首行缩进 Char"/>
    <w:basedOn w:val="43"/>
    <w:link w:val="15"/>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6</Pages>
  <Words>2968</Words>
  <Characters>3277</Characters>
  <Lines>19</Lines>
  <Paragraphs>5</Paragraphs>
  <TotalTime>36</TotalTime>
  <ScaleCrop>false</ScaleCrop>
  <LinksUpToDate>false</LinksUpToDate>
  <CharactersWithSpaces>3286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Administrator</cp:lastModifiedBy>
  <cp:lastPrinted>2020-12-31T01:39:00Z</cp:lastPrinted>
  <dcterms:modified xsi:type="dcterms:W3CDTF">2022-07-05T10:04:27Z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D13C2D8C496647EFAF7A5803983397ED</vt:lpwstr>
  </property>
</Properties>
</file>