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Times New Roman" w:hAnsi="Times New Roman" w:cs="Times New Roman"/>
          <w:b/>
          <w:sz w:val="30"/>
          <w:szCs w:val="30"/>
        </w:rPr>
      </w:pPr>
      <w:r>
        <w:rPr>
          <w:rFonts w:hint="eastAsia" w:ascii="Times New Roman" w:hAnsi="Times New Roman" w:cs="Times New Roman"/>
          <w:b/>
          <w:sz w:val="30"/>
          <w:szCs w:val="30"/>
        </w:rPr>
        <w:t>易科（海阳）智能制造有限公司空调工程配件项目</w:t>
      </w:r>
    </w:p>
    <w:p>
      <w:pPr>
        <w:spacing w:line="360" w:lineRule="auto"/>
        <w:jc w:val="center"/>
        <w:rPr>
          <w:rFonts w:ascii="Times New Roman" w:hAnsi="Times New Roman" w:cs="Times New Roman"/>
          <w:b/>
          <w:sz w:val="30"/>
          <w:szCs w:val="30"/>
        </w:rPr>
      </w:pPr>
      <w:r>
        <w:rPr>
          <w:rFonts w:ascii="Times New Roman" w:hAnsi="Times New Roman" w:cs="Times New Roman"/>
          <w:b/>
          <w:sz w:val="30"/>
          <w:szCs w:val="30"/>
        </w:rPr>
        <w:t>竣工环境保护验收工作组意见</w:t>
      </w:r>
    </w:p>
    <w:p>
      <w:pPr>
        <w:spacing w:line="360" w:lineRule="auto"/>
        <w:jc w:val="center"/>
        <w:rPr>
          <w:rFonts w:ascii="Times New Roman" w:hAnsi="Times New Roman" w:eastAsia="仿宋_GB2312" w:cs="Times New Roman"/>
          <w:bCs/>
          <w:sz w:val="28"/>
          <w:szCs w:val="28"/>
        </w:rPr>
      </w:pPr>
    </w:p>
    <w:p>
      <w:pPr>
        <w:spacing w:line="360" w:lineRule="auto"/>
        <w:ind w:firstLine="480" w:firstLineChars="200"/>
        <w:rPr>
          <w:rFonts w:ascii="Times New Roman" w:hAnsi="Times New Roman" w:cs="Times New Roman"/>
          <w:bCs/>
          <w:color w:val="000000" w:themeColor="text1"/>
          <w:sz w:val="24"/>
        </w:rPr>
      </w:pPr>
      <w:r>
        <w:rPr>
          <w:rFonts w:ascii="Times New Roman" w:hAnsi="Times New Roman" w:cs="Times New Roman"/>
          <w:bCs/>
          <w:color w:val="000000" w:themeColor="text1"/>
          <w:sz w:val="24"/>
        </w:rPr>
        <w:t>2022年5月29日，</w:t>
      </w:r>
      <w:r>
        <w:rPr>
          <w:rFonts w:hint="eastAsia" w:ascii="Times New Roman" w:hAnsi="Times New Roman" w:cs="Times New Roman"/>
          <w:bCs/>
          <w:color w:val="000000" w:themeColor="text1"/>
          <w:sz w:val="24"/>
        </w:rPr>
        <w:t>易科（海阳）智能制造有限公司</w:t>
      </w:r>
      <w:r>
        <w:rPr>
          <w:rFonts w:ascii="Times New Roman" w:hAnsi="Times New Roman" w:cs="Times New Roman"/>
          <w:bCs/>
          <w:color w:val="000000" w:themeColor="text1"/>
          <w:sz w:val="24"/>
        </w:rPr>
        <w:t>组织成立</w:t>
      </w:r>
      <w:r>
        <w:rPr>
          <w:rFonts w:hint="eastAsia" w:ascii="Times New Roman" w:hAnsi="Times New Roman" w:cs="Times New Roman"/>
          <w:bCs/>
          <w:color w:val="000000" w:themeColor="text1"/>
          <w:sz w:val="24"/>
        </w:rPr>
        <w:t>易科（海阳） 智能制造有限公司空调工程配件项目</w:t>
      </w:r>
      <w:r>
        <w:rPr>
          <w:rFonts w:ascii="Times New Roman" w:hAnsi="Times New Roman" w:cs="Times New Roman"/>
          <w:bCs/>
          <w:color w:val="000000" w:themeColor="text1"/>
          <w:sz w:val="24"/>
        </w:rPr>
        <w:t>竣工环境保护验收工作组。验收工作组由建设单位-</w:t>
      </w:r>
      <w:r>
        <w:rPr>
          <w:rFonts w:hint="eastAsia" w:ascii="Times New Roman" w:hAnsi="Times New Roman" w:cs="Times New Roman"/>
          <w:bCs/>
          <w:color w:val="000000" w:themeColor="text1"/>
          <w:sz w:val="24"/>
        </w:rPr>
        <w:t>易科（海阳）智能制造有限公司</w:t>
      </w:r>
      <w:r>
        <w:rPr>
          <w:rFonts w:ascii="Times New Roman" w:hAnsi="Times New Roman" w:cs="Times New Roman"/>
          <w:bCs/>
          <w:color w:val="000000" w:themeColor="text1"/>
          <w:sz w:val="24"/>
        </w:rPr>
        <w:t>、验收检测</w:t>
      </w:r>
      <w:r>
        <w:rPr>
          <w:rFonts w:hint="eastAsia" w:ascii="Times New Roman" w:hAnsi="Times New Roman" w:cs="Times New Roman"/>
          <w:bCs/>
          <w:color w:val="000000" w:themeColor="text1"/>
          <w:sz w:val="24"/>
        </w:rPr>
        <w:t>单位</w:t>
      </w:r>
      <w:r>
        <w:rPr>
          <w:rFonts w:ascii="Times New Roman" w:hAnsi="Times New Roman" w:cs="Times New Roman"/>
          <w:bCs/>
          <w:color w:val="000000" w:themeColor="text1"/>
          <w:sz w:val="24"/>
        </w:rPr>
        <w:t>-山东方信环境检测有限公司等单位代表和专业技术专家组成（验收工作组名单附后）。</w:t>
      </w:r>
    </w:p>
    <w:p>
      <w:pPr>
        <w:spacing w:line="360" w:lineRule="auto"/>
        <w:ind w:firstLine="480" w:firstLineChars="200"/>
        <w:rPr>
          <w:rFonts w:ascii="Times New Roman" w:hAnsi="Times New Roman" w:cs="Times New Roman"/>
          <w:bCs/>
          <w:color w:val="000000" w:themeColor="text1"/>
          <w:sz w:val="24"/>
        </w:rPr>
      </w:pPr>
      <w:r>
        <w:rPr>
          <w:rFonts w:ascii="Times New Roman" w:hAnsi="Times New Roman" w:cs="Times New Roman"/>
          <w:bCs/>
          <w:color w:val="000000" w:themeColor="text1"/>
          <w:sz w:val="24"/>
        </w:rPr>
        <w:t>验收工作组听取了建设单位项目环保执行情况、验收监测报告编制单位竣工环境保护验收监测情况的汇报，现场检查了工程及环保设施的建设、运行情况，审阅并核实了有关资料。根据国环规环评[2017]4号关于发布《建设项目竣工环境保护验收暂行办法》的公告，严格依照国家有关法律法规、建设项目竣工环境保护验收技术规范、本项目环境影响评价报告表和审批部门审批决定等要求对本项目进行验收，形成验收意见如下：</w:t>
      </w:r>
    </w:p>
    <w:p>
      <w:pPr>
        <w:spacing w:line="360" w:lineRule="auto"/>
        <w:ind w:firstLine="474" w:firstLineChars="200"/>
        <w:rPr>
          <w:rFonts w:ascii="Times New Roman" w:hAnsi="Times New Roman" w:eastAsia="黑体" w:cs="Times New Roman"/>
          <w:b/>
          <w:color w:val="000000" w:themeColor="text1"/>
          <w:spacing w:val="-2"/>
          <w:kern w:val="0"/>
          <w:sz w:val="24"/>
        </w:rPr>
      </w:pPr>
      <w:r>
        <w:rPr>
          <w:rFonts w:ascii="Times New Roman" w:hAnsi="Times New Roman" w:eastAsia="黑体" w:cs="Times New Roman"/>
          <w:b/>
          <w:color w:val="000000" w:themeColor="text1"/>
          <w:spacing w:val="-2"/>
          <w:kern w:val="0"/>
          <w:sz w:val="24"/>
        </w:rPr>
        <w:t>一、工程基本情况</w:t>
      </w:r>
    </w:p>
    <w:p>
      <w:pPr>
        <w:spacing w:line="360" w:lineRule="auto"/>
        <w:ind w:firstLine="480" w:firstLineChars="200"/>
        <w:rPr>
          <w:rFonts w:ascii="Times New Roman" w:cs="Times New Roman" w:hAnsiTheme="minorEastAsia"/>
          <w:color w:val="000000"/>
          <w:sz w:val="24"/>
        </w:rPr>
      </w:pPr>
      <w:r>
        <w:rPr>
          <w:rFonts w:ascii="Times New Roman" w:cs="Times New Roman" w:hAnsiTheme="minorEastAsia"/>
          <w:color w:val="000000"/>
          <w:sz w:val="24"/>
        </w:rPr>
        <w:t>山东青易科制冷科技有限公司因业务发展需要，</w:t>
      </w:r>
      <w:r>
        <w:rPr>
          <w:rFonts w:ascii="Times New Roman" w:hAnsi="Times New Roman" w:cs="Times New Roman"/>
          <w:color w:val="000000"/>
          <w:sz w:val="24"/>
        </w:rPr>
        <w:t xml:space="preserve"> </w:t>
      </w:r>
      <w:r>
        <w:rPr>
          <w:rFonts w:ascii="Times New Roman" w:cs="Times New Roman" w:hAnsiTheme="minorEastAsia"/>
          <w:color w:val="000000"/>
          <w:sz w:val="24"/>
        </w:rPr>
        <w:t>业务关系转移到易科（海阳）</w:t>
      </w:r>
      <w:r>
        <w:rPr>
          <w:rFonts w:ascii="Times New Roman" w:hAnsi="Times New Roman" w:cs="Times New Roman"/>
          <w:color w:val="000000"/>
          <w:sz w:val="24"/>
        </w:rPr>
        <w:t xml:space="preserve"> </w:t>
      </w:r>
      <w:r>
        <w:rPr>
          <w:rFonts w:ascii="Times New Roman" w:cs="Times New Roman" w:hAnsiTheme="minorEastAsia"/>
          <w:color w:val="000000"/>
          <w:sz w:val="24"/>
        </w:rPr>
        <w:t>智能制造有限公司名下，名称已变更，地址不变。空调工程配件项目位于海阳市经济开发区烟台街</w:t>
      </w:r>
      <w:r>
        <w:rPr>
          <w:rFonts w:ascii="Times New Roman" w:hAnsi="Times New Roman" w:cs="Times New Roman"/>
          <w:color w:val="000000"/>
          <w:sz w:val="24"/>
        </w:rPr>
        <w:t xml:space="preserve">30 </w:t>
      </w:r>
      <w:r>
        <w:rPr>
          <w:rFonts w:ascii="Times New Roman" w:cs="Times New Roman" w:hAnsiTheme="minorEastAsia"/>
          <w:color w:val="000000"/>
          <w:sz w:val="24"/>
        </w:rPr>
        <w:t>号，项目占地面积</w:t>
      </w:r>
      <w:r>
        <w:rPr>
          <w:rFonts w:ascii="Times New Roman" w:hAnsi="Times New Roman" w:cs="Times New Roman"/>
          <w:color w:val="000000"/>
          <w:sz w:val="24"/>
        </w:rPr>
        <w:t xml:space="preserve"> 26850.54m</w:t>
      </w:r>
      <w:r>
        <w:rPr>
          <w:rFonts w:ascii="Times New Roman" w:hAnsi="Times New Roman" w:cs="Times New Roman"/>
          <w:color w:val="000000"/>
          <w:sz w:val="24"/>
          <w:vertAlign w:val="superscript"/>
        </w:rPr>
        <w:t>2</w:t>
      </w:r>
      <w:r>
        <w:rPr>
          <w:rFonts w:ascii="Times New Roman" w:cs="Times New Roman" w:hAnsiTheme="minorEastAsia"/>
          <w:color w:val="000000"/>
          <w:sz w:val="24"/>
        </w:rPr>
        <w:t>。</w:t>
      </w:r>
      <w:r>
        <w:rPr>
          <w:rFonts w:ascii="Times New Roman" w:hAnsi="Times New Roman" w:cs="Times New Roman"/>
          <w:color w:val="000000"/>
          <w:sz w:val="24"/>
        </w:rPr>
        <w:t xml:space="preserve"> </w:t>
      </w:r>
      <w:r>
        <w:rPr>
          <w:rFonts w:ascii="Times New Roman" w:cs="Times New Roman" w:hAnsiTheme="minorEastAsia"/>
          <w:color w:val="000000"/>
          <w:sz w:val="24"/>
        </w:rPr>
        <w:t>项目总投资</w:t>
      </w:r>
      <w:r>
        <w:rPr>
          <w:rFonts w:ascii="Times New Roman" w:hAnsi="Times New Roman" w:cs="Times New Roman"/>
          <w:color w:val="000000"/>
          <w:sz w:val="24"/>
        </w:rPr>
        <w:t xml:space="preserve"> 8000</w:t>
      </w:r>
      <w:r>
        <w:rPr>
          <w:rFonts w:ascii="Times New Roman" w:cs="Times New Roman" w:hAnsiTheme="minorEastAsia"/>
          <w:color w:val="000000"/>
          <w:sz w:val="24"/>
        </w:rPr>
        <w:t>万元，其中环保投资</w:t>
      </w:r>
      <w:r>
        <w:rPr>
          <w:rFonts w:ascii="Times New Roman" w:hAnsi="Times New Roman" w:cs="Times New Roman"/>
          <w:color w:val="000000"/>
          <w:sz w:val="24"/>
        </w:rPr>
        <w:t xml:space="preserve">200 </w:t>
      </w:r>
      <w:r>
        <w:rPr>
          <w:rFonts w:ascii="Times New Roman" w:cs="Times New Roman" w:hAnsiTheme="minorEastAsia"/>
          <w:color w:val="000000"/>
          <w:sz w:val="24"/>
        </w:rPr>
        <w:t>万元，环保投资占总投资比例的</w:t>
      </w:r>
      <w:r>
        <w:rPr>
          <w:rFonts w:ascii="Times New Roman" w:hAnsi="Times New Roman" w:cs="Times New Roman"/>
          <w:color w:val="000000"/>
          <w:sz w:val="24"/>
        </w:rPr>
        <w:t xml:space="preserve"> 2.5%</w:t>
      </w:r>
      <w:r>
        <w:rPr>
          <w:rFonts w:ascii="Times New Roman" w:cs="Times New Roman" w:hAnsiTheme="minorEastAsia"/>
          <w:color w:val="000000"/>
          <w:sz w:val="24"/>
        </w:rPr>
        <w:t>。本项目于</w:t>
      </w:r>
      <w:r>
        <w:rPr>
          <w:rFonts w:ascii="Times New Roman" w:hAnsi="Times New Roman" w:cs="Times New Roman"/>
          <w:color w:val="000000"/>
          <w:sz w:val="24"/>
        </w:rPr>
        <w:t>2020</w:t>
      </w:r>
      <w:r>
        <w:rPr>
          <w:rFonts w:ascii="Times New Roman" w:cs="Times New Roman" w:hAnsiTheme="minorEastAsia"/>
          <w:color w:val="000000"/>
          <w:sz w:val="24"/>
        </w:rPr>
        <w:t>年</w:t>
      </w:r>
      <w:r>
        <w:rPr>
          <w:rFonts w:ascii="Times New Roman" w:hAnsi="Times New Roman" w:cs="Times New Roman"/>
          <w:color w:val="000000"/>
          <w:sz w:val="24"/>
        </w:rPr>
        <w:t>2</w:t>
      </w:r>
      <w:r>
        <w:rPr>
          <w:rFonts w:ascii="Times New Roman" w:cs="Times New Roman" w:hAnsiTheme="minorEastAsia"/>
          <w:color w:val="000000"/>
          <w:sz w:val="24"/>
        </w:rPr>
        <w:t>月</w:t>
      </w:r>
      <w:r>
        <w:rPr>
          <w:rFonts w:ascii="Times New Roman" w:hAnsi="Times New Roman" w:cs="Times New Roman"/>
          <w:color w:val="000000"/>
          <w:sz w:val="24"/>
        </w:rPr>
        <w:t>13</w:t>
      </w:r>
      <w:r>
        <w:rPr>
          <w:rFonts w:ascii="Times New Roman" w:cs="Times New Roman" w:hAnsiTheme="minorEastAsia"/>
          <w:color w:val="000000"/>
          <w:sz w:val="24"/>
        </w:rPr>
        <w:t>日取得</w:t>
      </w:r>
      <w:r>
        <w:rPr>
          <w:rFonts w:ascii="Times New Roman" w:hAnsi="Times New Roman" w:cs="Times New Roman"/>
          <w:color w:val="000000"/>
          <w:sz w:val="24"/>
        </w:rPr>
        <w:t>“</w:t>
      </w:r>
      <w:r>
        <w:rPr>
          <w:rFonts w:ascii="Times New Roman" w:cs="Times New Roman" w:hAnsiTheme="minorEastAsia"/>
          <w:color w:val="000000"/>
          <w:sz w:val="24"/>
        </w:rPr>
        <w:t>山东省建设项目备案证明</w:t>
      </w:r>
      <w:r>
        <w:rPr>
          <w:rFonts w:ascii="Times New Roman" w:hAnsi="Times New Roman" w:cs="Times New Roman"/>
          <w:color w:val="000000"/>
          <w:sz w:val="24"/>
        </w:rPr>
        <w:t xml:space="preserve">” </w:t>
      </w:r>
      <w:r>
        <w:rPr>
          <w:rFonts w:ascii="Times New Roman" w:cs="Times New Roman" w:hAnsiTheme="minorEastAsia"/>
          <w:color w:val="000000"/>
          <w:sz w:val="24"/>
        </w:rPr>
        <w:t>（项目代码：</w:t>
      </w:r>
      <w:r>
        <w:rPr>
          <w:rFonts w:ascii="Times New Roman" w:hAnsi="Times New Roman" w:cs="Times New Roman"/>
          <w:color w:val="000000"/>
          <w:sz w:val="24"/>
        </w:rPr>
        <w:t>2020-370687-33-03-005137</w:t>
      </w:r>
      <w:r>
        <w:rPr>
          <w:rFonts w:ascii="Times New Roman" w:cs="Times New Roman" w:hAnsiTheme="minorEastAsia"/>
          <w:color w:val="000000"/>
          <w:sz w:val="24"/>
        </w:rPr>
        <w:t>）；</w:t>
      </w:r>
      <w:r>
        <w:rPr>
          <w:rFonts w:ascii="Times New Roman" w:hAnsi="Times New Roman" w:cs="Times New Roman"/>
          <w:color w:val="000000"/>
          <w:sz w:val="24"/>
        </w:rPr>
        <w:t>2020</w:t>
      </w:r>
      <w:r>
        <w:rPr>
          <w:rFonts w:ascii="Times New Roman" w:cs="Times New Roman" w:hAnsiTheme="minorEastAsia"/>
          <w:color w:val="000000"/>
          <w:sz w:val="24"/>
        </w:rPr>
        <w:t>年</w:t>
      </w:r>
      <w:r>
        <w:rPr>
          <w:rFonts w:ascii="Times New Roman" w:hAnsi="Times New Roman" w:cs="Times New Roman"/>
          <w:color w:val="000000"/>
          <w:sz w:val="24"/>
        </w:rPr>
        <w:t>5</w:t>
      </w:r>
      <w:r>
        <w:rPr>
          <w:rFonts w:ascii="Times New Roman" w:cs="Times New Roman" w:hAnsiTheme="minorEastAsia"/>
          <w:color w:val="000000"/>
          <w:sz w:val="24"/>
        </w:rPr>
        <w:t>月</w:t>
      </w:r>
      <w:r>
        <w:rPr>
          <w:rFonts w:ascii="Times New Roman" w:hAnsi="Times New Roman" w:cs="Times New Roman"/>
          <w:color w:val="000000"/>
          <w:sz w:val="24"/>
        </w:rPr>
        <w:t>10</w:t>
      </w:r>
      <w:r>
        <w:rPr>
          <w:rFonts w:ascii="Times New Roman" w:cs="Times New Roman" w:hAnsiTheme="minorEastAsia"/>
          <w:color w:val="000000"/>
          <w:sz w:val="24"/>
        </w:rPr>
        <w:t>日委托威海善利环保科技有限公司编制了《山东青易科制冷科技有限公司空调工程配件项目环境影响报告表》。</w:t>
      </w:r>
      <w:r>
        <w:rPr>
          <w:rFonts w:ascii="Times New Roman" w:hAnsi="Times New Roman" w:cs="Times New Roman"/>
          <w:color w:val="000000"/>
          <w:sz w:val="24"/>
        </w:rPr>
        <w:t>2020</w:t>
      </w:r>
      <w:r>
        <w:rPr>
          <w:rFonts w:ascii="Times New Roman" w:cs="Times New Roman" w:hAnsiTheme="minorEastAsia"/>
          <w:color w:val="000000"/>
          <w:sz w:val="24"/>
        </w:rPr>
        <w:t>年</w:t>
      </w:r>
      <w:r>
        <w:rPr>
          <w:rFonts w:ascii="Times New Roman" w:hAnsi="Times New Roman" w:cs="Times New Roman"/>
          <w:color w:val="000000"/>
          <w:sz w:val="24"/>
        </w:rPr>
        <w:t>7</w:t>
      </w:r>
      <w:r>
        <w:rPr>
          <w:rFonts w:ascii="Times New Roman" w:cs="Times New Roman" w:hAnsiTheme="minorEastAsia"/>
          <w:color w:val="000000"/>
          <w:sz w:val="24"/>
        </w:rPr>
        <w:t>月</w:t>
      </w:r>
      <w:r>
        <w:rPr>
          <w:rFonts w:ascii="Times New Roman" w:hAnsi="Times New Roman" w:cs="Times New Roman"/>
          <w:color w:val="000000"/>
          <w:sz w:val="24"/>
        </w:rPr>
        <w:t>10</w:t>
      </w:r>
      <w:r>
        <w:rPr>
          <w:rFonts w:ascii="Times New Roman" w:cs="Times New Roman" w:hAnsiTheme="minorEastAsia"/>
          <w:color w:val="000000"/>
          <w:sz w:val="24"/>
        </w:rPr>
        <w:t>日取得烟台市生态环境局海阳分局</w:t>
      </w:r>
      <w:r>
        <w:rPr>
          <w:rFonts w:ascii="Times New Roman" w:hAnsi="Times New Roman" w:cs="Times New Roman"/>
          <w:color w:val="000000"/>
          <w:sz w:val="24"/>
        </w:rPr>
        <w:t>“</w:t>
      </w:r>
      <w:r>
        <w:rPr>
          <w:rFonts w:ascii="Times New Roman" w:cs="Times New Roman" w:hAnsiTheme="minorEastAsia"/>
          <w:color w:val="000000"/>
          <w:sz w:val="24"/>
        </w:rPr>
        <w:t>关于山东青易科制冷科技有限公司空调工程配件项目环境影响报告表告知承诺的批复</w:t>
      </w:r>
      <w:r>
        <w:rPr>
          <w:rFonts w:ascii="Times New Roman" w:hAnsi="Times New Roman" w:cs="Times New Roman"/>
          <w:color w:val="000000"/>
          <w:sz w:val="24"/>
        </w:rPr>
        <w:t xml:space="preserve">” </w:t>
      </w:r>
      <w:r>
        <w:rPr>
          <w:rFonts w:ascii="Times New Roman" w:cs="Times New Roman" w:hAnsiTheme="minorEastAsia"/>
          <w:color w:val="000000"/>
          <w:sz w:val="24"/>
        </w:rPr>
        <w:t>（海环报告表</w:t>
      </w:r>
      <w:r>
        <w:rPr>
          <w:rFonts w:ascii="Times New Roman" w:hAnsi="Times New Roman" w:cs="Times New Roman"/>
          <w:color w:val="000000"/>
          <w:sz w:val="24"/>
        </w:rPr>
        <w:t>[2020]085</w:t>
      </w:r>
      <w:r>
        <w:rPr>
          <w:rFonts w:ascii="Times New Roman" w:cs="Times New Roman" w:hAnsiTheme="minorEastAsia"/>
          <w:color w:val="000000"/>
          <w:sz w:val="24"/>
        </w:rPr>
        <w:t>号）。</w:t>
      </w:r>
      <w:r>
        <w:rPr>
          <w:rFonts w:ascii="Times New Roman" w:hAnsi="Times New Roman" w:cs="Times New Roman"/>
          <w:color w:val="000000"/>
          <w:sz w:val="24"/>
        </w:rPr>
        <w:t xml:space="preserve"> </w:t>
      </w:r>
      <w:r>
        <w:rPr>
          <w:rFonts w:ascii="Times New Roman" w:cs="Times New Roman" w:hAnsiTheme="minorEastAsia"/>
          <w:color w:val="000000"/>
          <w:sz w:val="24"/>
        </w:rPr>
        <w:t>本项目开工时间为</w:t>
      </w:r>
      <w:r>
        <w:rPr>
          <w:rFonts w:ascii="Times New Roman" w:hAnsi="Times New Roman" w:cs="Times New Roman"/>
          <w:color w:val="000000"/>
          <w:sz w:val="24"/>
        </w:rPr>
        <w:t>2021</w:t>
      </w:r>
      <w:r>
        <w:rPr>
          <w:rFonts w:ascii="Times New Roman" w:cs="Times New Roman" w:hAnsiTheme="minorEastAsia"/>
          <w:color w:val="000000"/>
          <w:sz w:val="24"/>
        </w:rPr>
        <w:t>年</w:t>
      </w:r>
      <w:r>
        <w:rPr>
          <w:rFonts w:ascii="Times New Roman" w:hAnsi="Times New Roman" w:cs="Times New Roman"/>
          <w:color w:val="000000"/>
          <w:sz w:val="24"/>
        </w:rPr>
        <w:t>3</w:t>
      </w:r>
      <w:r>
        <w:rPr>
          <w:rFonts w:ascii="Times New Roman" w:cs="Times New Roman" w:hAnsiTheme="minorEastAsia"/>
          <w:color w:val="000000"/>
          <w:sz w:val="24"/>
        </w:rPr>
        <w:t>月</w:t>
      </w:r>
      <w:r>
        <w:rPr>
          <w:rFonts w:ascii="Times New Roman" w:hAnsi="Times New Roman" w:cs="Times New Roman"/>
          <w:color w:val="000000"/>
          <w:sz w:val="24"/>
        </w:rPr>
        <w:t>1</w:t>
      </w:r>
      <w:r>
        <w:rPr>
          <w:rFonts w:ascii="Times New Roman" w:cs="Times New Roman" w:hAnsiTheme="minorEastAsia"/>
          <w:color w:val="000000"/>
          <w:sz w:val="24"/>
        </w:rPr>
        <w:t>日，</w:t>
      </w:r>
      <w:r>
        <w:rPr>
          <w:rFonts w:ascii="Times New Roman" w:hAnsi="Times New Roman" w:cs="Times New Roman"/>
          <w:color w:val="000000"/>
          <w:sz w:val="24"/>
        </w:rPr>
        <w:t xml:space="preserve"> </w:t>
      </w:r>
      <w:r>
        <w:rPr>
          <w:rFonts w:ascii="Times New Roman" w:cs="Times New Roman" w:hAnsiTheme="minorEastAsia"/>
          <w:color w:val="000000"/>
          <w:sz w:val="24"/>
        </w:rPr>
        <w:t>设备调试竣工时间为</w:t>
      </w:r>
      <w:r>
        <w:rPr>
          <w:rFonts w:ascii="Times New Roman" w:hAnsi="Times New Roman" w:cs="Times New Roman"/>
          <w:color w:val="000000"/>
          <w:sz w:val="24"/>
        </w:rPr>
        <w:t>2022</w:t>
      </w:r>
      <w:r>
        <w:rPr>
          <w:rFonts w:ascii="Times New Roman" w:cs="Times New Roman" w:hAnsiTheme="minorEastAsia"/>
          <w:color w:val="000000"/>
          <w:sz w:val="24"/>
        </w:rPr>
        <w:t>年</w:t>
      </w:r>
      <w:r>
        <w:rPr>
          <w:rFonts w:ascii="Times New Roman" w:hAnsi="Times New Roman" w:cs="Times New Roman"/>
          <w:color w:val="000000"/>
          <w:sz w:val="24"/>
        </w:rPr>
        <w:t>3</w:t>
      </w:r>
      <w:r>
        <w:rPr>
          <w:rFonts w:ascii="Times New Roman" w:cs="Times New Roman" w:hAnsiTheme="minorEastAsia"/>
          <w:color w:val="000000"/>
          <w:sz w:val="24"/>
        </w:rPr>
        <w:t>月</w:t>
      </w:r>
      <w:r>
        <w:rPr>
          <w:rFonts w:ascii="Times New Roman" w:hAnsi="Times New Roman" w:cs="Times New Roman"/>
          <w:color w:val="000000"/>
          <w:sz w:val="24"/>
        </w:rPr>
        <w:t>25</w:t>
      </w:r>
      <w:r>
        <w:rPr>
          <w:rFonts w:ascii="Times New Roman" w:cs="Times New Roman" w:hAnsiTheme="minorEastAsia"/>
          <w:color w:val="000000"/>
          <w:sz w:val="24"/>
        </w:rPr>
        <w:t>日。</w:t>
      </w:r>
    </w:p>
    <w:p>
      <w:pPr>
        <w:spacing w:line="360" w:lineRule="auto"/>
        <w:ind w:firstLine="480" w:firstLineChars="200"/>
        <w:rPr>
          <w:color w:val="000000" w:themeColor="text1"/>
          <w:sz w:val="24"/>
        </w:rPr>
      </w:pPr>
      <w:r>
        <w:rPr>
          <w:color w:val="000000" w:themeColor="text1"/>
          <w:sz w:val="24"/>
        </w:rPr>
        <w:t>本次验收范围为：</w:t>
      </w:r>
      <w:r>
        <w:rPr>
          <w:rFonts w:hint="eastAsia"/>
          <w:color w:val="000000" w:themeColor="text1"/>
          <w:sz w:val="24"/>
        </w:rPr>
        <w:t>空调工程配件项目验收</w:t>
      </w:r>
      <w:r>
        <w:rPr>
          <w:color w:val="000000" w:themeColor="text1"/>
          <w:sz w:val="24"/>
        </w:rPr>
        <w:t>。</w:t>
      </w:r>
    </w:p>
    <w:p>
      <w:pPr>
        <w:pStyle w:val="25"/>
        <w:ind w:firstLine="472"/>
        <w:rPr>
          <w:color w:val="000000" w:themeColor="text1"/>
        </w:rPr>
      </w:pPr>
      <w:r>
        <w:rPr>
          <w:color w:val="000000" w:themeColor="text1"/>
        </w:rPr>
        <w:t>本次验收内容主要为：核查项目实际建设内容、对项目环境保护设施建设情况进行检查、对环境保护设施调试效果以及工程建设对环境的影响进行现场监测。</w:t>
      </w:r>
    </w:p>
    <w:p>
      <w:pPr>
        <w:spacing w:line="360" w:lineRule="auto"/>
        <w:ind w:firstLine="474" w:firstLineChars="200"/>
        <w:rPr>
          <w:rFonts w:ascii="Times New Roman" w:hAnsi="Times New Roman" w:cs="Times New Roman"/>
          <w:b/>
          <w:color w:val="000000" w:themeColor="text1"/>
          <w:sz w:val="24"/>
        </w:rPr>
      </w:pPr>
      <w:r>
        <w:rPr>
          <w:rFonts w:ascii="Times New Roman" w:hAnsi="Times New Roman" w:eastAsia="黑体" w:cs="Times New Roman"/>
          <w:b/>
          <w:color w:val="000000" w:themeColor="text1"/>
          <w:spacing w:val="-2"/>
          <w:kern w:val="0"/>
          <w:sz w:val="24"/>
        </w:rPr>
        <w:t>二、项目变更情况</w:t>
      </w:r>
    </w:p>
    <w:p>
      <w:pPr>
        <w:spacing w:line="360" w:lineRule="auto"/>
        <w:ind w:firstLine="480" w:firstLineChars="200"/>
        <w:rPr>
          <w:rFonts w:ascii="Times New Roman" w:cs="Times New Roman" w:hAnsiTheme="minorEastAsia"/>
          <w:sz w:val="24"/>
        </w:rPr>
      </w:pPr>
      <w:r>
        <w:rPr>
          <w:rFonts w:ascii="Times New Roman" w:cs="Times New Roman" w:hAnsiTheme="minorEastAsia"/>
          <w:sz w:val="24"/>
        </w:rPr>
        <w:t>经现场调查和与建设单位核实，</w:t>
      </w:r>
      <w:r>
        <w:rPr>
          <w:rFonts w:ascii="Times New Roman" w:hAnsi="Times New Roman" w:cs="Times New Roman"/>
          <w:bCs/>
          <w:sz w:val="24"/>
        </w:rPr>
        <w:t>本</w:t>
      </w:r>
      <w:r>
        <w:rPr>
          <w:rFonts w:hint="eastAsia" w:cs="Times New Roman"/>
          <w:bCs/>
          <w:sz w:val="24"/>
        </w:rPr>
        <w:t>次验收的</w:t>
      </w:r>
      <w:r>
        <w:rPr>
          <w:rFonts w:hint="eastAsia"/>
          <w:sz w:val="24"/>
        </w:rPr>
        <w:t>空调工程配件项目</w:t>
      </w:r>
      <w:r>
        <w:rPr>
          <w:rFonts w:ascii="Times New Roman" w:hAnsi="Times New Roman" w:cs="Times New Roman"/>
          <w:sz w:val="24"/>
        </w:rPr>
        <w:t>实际建设内容与环评内容</w:t>
      </w:r>
      <w:r>
        <w:rPr>
          <w:rFonts w:hint="eastAsia" w:ascii="Times New Roman" w:hAnsi="Times New Roman" w:cs="Times New Roman"/>
          <w:sz w:val="24"/>
        </w:rPr>
        <w:t>基本</w:t>
      </w:r>
      <w:r>
        <w:rPr>
          <w:rFonts w:ascii="Times New Roman" w:hAnsi="Times New Roman" w:cs="Times New Roman"/>
          <w:sz w:val="24"/>
        </w:rPr>
        <w:t>一致，</w:t>
      </w:r>
      <w:r>
        <w:rPr>
          <w:rFonts w:hint="eastAsia" w:ascii="Times New Roman" w:hAnsi="Times New Roman" w:cs="Times New Roman"/>
          <w:sz w:val="24"/>
        </w:rPr>
        <w:t>未</w:t>
      </w:r>
      <w:r>
        <w:rPr>
          <w:rFonts w:ascii="宋体" w:hAnsi="宋体" w:eastAsia="宋体"/>
          <w:color w:val="000000"/>
          <w:sz w:val="24"/>
        </w:rPr>
        <w:t>发生重大变化</w:t>
      </w:r>
      <w:r>
        <w:rPr>
          <w:rFonts w:hint="eastAsia" w:ascii="Times New Roman" w:hAnsi="Times New Roman" w:cs="Times New Roman"/>
          <w:sz w:val="24"/>
        </w:rPr>
        <w:t>。</w:t>
      </w:r>
    </w:p>
    <w:p>
      <w:pPr>
        <w:spacing w:line="360" w:lineRule="auto"/>
        <w:ind w:firstLine="474" w:firstLineChars="200"/>
        <w:rPr>
          <w:rFonts w:ascii="Times New Roman" w:hAnsi="Times New Roman" w:eastAsia="黑体" w:cs="Times New Roman"/>
          <w:b/>
          <w:color w:val="000000" w:themeColor="text1"/>
          <w:spacing w:val="-2"/>
          <w:kern w:val="0"/>
          <w:sz w:val="24"/>
        </w:rPr>
      </w:pPr>
      <w:r>
        <w:rPr>
          <w:rFonts w:ascii="Times New Roman" w:hAnsi="Times New Roman" w:eastAsia="黑体" w:cs="Times New Roman"/>
          <w:b/>
          <w:color w:val="000000" w:themeColor="text1"/>
          <w:spacing w:val="-2"/>
          <w:kern w:val="0"/>
          <w:sz w:val="24"/>
        </w:rPr>
        <w:t>三、环境保护设施建设情况</w:t>
      </w:r>
    </w:p>
    <w:p>
      <w:pPr>
        <w:autoSpaceDE w:val="0"/>
        <w:autoSpaceDN w:val="0"/>
        <w:adjustRightInd w:val="0"/>
        <w:spacing w:line="360" w:lineRule="auto"/>
        <w:ind w:firstLine="480" w:firstLineChars="200"/>
        <w:jc w:val="left"/>
        <w:rPr>
          <w:rFonts w:ascii="Times New Roman" w:hAnsi="Times New Roman" w:cs="Times New Roman"/>
          <w:bCs/>
          <w:color w:val="000000" w:themeColor="text1"/>
          <w:sz w:val="24"/>
        </w:rPr>
      </w:pPr>
      <w:r>
        <w:rPr>
          <w:rFonts w:ascii="Times New Roman" w:hAnsi="Times New Roman" w:cs="Times New Roman"/>
          <w:bCs/>
          <w:color w:val="000000" w:themeColor="text1"/>
          <w:sz w:val="24"/>
        </w:rPr>
        <w:t>（一）废水</w:t>
      </w:r>
    </w:p>
    <w:p>
      <w:pPr>
        <w:spacing w:line="360" w:lineRule="auto"/>
        <w:ind w:firstLine="480" w:firstLineChars="200"/>
        <w:rPr>
          <w:sz w:val="24"/>
          <w:lang w:val="zh-CN"/>
        </w:rPr>
      </w:pPr>
      <w:r>
        <w:rPr>
          <w:rFonts w:ascii="宋体" w:hAnsi="宋体" w:eastAsia="宋体"/>
          <w:color w:val="000000"/>
          <w:sz w:val="24"/>
        </w:rPr>
        <w:t>本项目生产废水主要为去油清洗废水、 超声波清洗废水、 光饰机废水、 水洗工序废水， 经厂内污水站处理后， 通过市政污水管网排入海阳市污水处理厂处理</w:t>
      </w:r>
    </w:p>
    <w:p>
      <w:pPr>
        <w:spacing w:line="360" w:lineRule="auto"/>
        <w:ind w:firstLine="480" w:firstLineChars="200"/>
        <w:rPr>
          <w:sz w:val="24"/>
          <w:lang w:val="zh-CN"/>
        </w:rPr>
      </w:pPr>
      <w:r>
        <w:rPr>
          <w:rFonts w:ascii="宋体" w:hAnsi="宋体" w:eastAsia="宋体"/>
          <w:color w:val="000000"/>
          <w:sz w:val="24"/>
        </w:rPr>
        <w:t>本项目生活污水主要为职工生活污水和食堂废水，（食堂废水先经隔油池处理） 经化粪池降解后，通过市政污水管网排入海阳市污水处理厂处理。</w:t>
      </w:r>
    </w:p>
    <w:p>
      <w:pPr>
        <w:spacing w:line="360" w:lineRule="auto"/>
        <w:ind w:firstLine="480" w:firstLineChars="200"/>
        <w:rPr>
          <w:rFonts w:ascii="Times New Roman" w:hAnsi="Times New Roman" w:cs="Times New Roman"/>
          <w:bCs/>
          <w:color w:val="000000" w:themeColor="text1"/>
          <w:sz w:val="24"/>
        </w:rPr>
      </w:pPr>
      <w:r>
        <w:rPr>
          <w:rFonts w:ascii="Times New Roman" w:hAnsi="Times New Roman" w:cs="Times New Roman"/>
          <w:bCs/>
          <w:color w:val="000000" w:themeColor="text1"/>
          <w:sz w:val="24"/>
        </w:rPr>
        <w:t>（二）废气</w:t>
      </w:r>
    </w:p>
    <w:p>
      <w:pPr>
        <w:spacing w:line="360" w:lineRule="auto"/>
        <w:ind w:firstLine="480" w:firstLineChars="200"/>
        <w:rPr>
          <w:color w:val="000000"/>
          <w:sz w:val="24"/>
        </w:rPr>
      </w:pPr>
      <w:r>
        <w:rPr>
          <w:rFonts w:ascii="宋体" w:hAnsi="宋体" w:eastAsia="宋体"/>
          <w:color w:val="000000"/>
          <w:sz w:val="24"/>
        </w:rPr>
        <w:t>本项目有组织废气主要为焊接组装产生的颗粒物和退火过程中天然气燃烧产生的颗粒物、</w:t>
      </w:r>
      <w:r>
        <w:rPr>
          <w:rFonts w:ascii="TimesNewRomanPSMT" w:hAnsi="TimesNewRomanPSMT"/>
          <w:color w:val="000000"/>
          <w:sz w:val="24"/>
        </w:rPr>
        <w:t>SO2</w:t>
      </w:r>
      <w:r>
        <w:rPr>
          <w:rFonts w:ascii="宋体" w:hAnsi="宋体" w:eastAsia="宋体"/>
          <w:color w:val="000000"/>
          <w:sz w:val="24"/>
        </w:rPr>
        <w:t xml:space="preserve">、 </w:t>
      </w:r>
      <w:r>
        <w:rPr>
          <w:rFonts w:ascii="TimesNewRomanPSMT" w:hAnsi="TimesNewRomanPSMT"/>
          <w:color w:val="000000"/>
          <w:sz w:val="24"/>
        </w:rPr>
        <w:t>NOx</w:t>
      </w:r>
      <w:r>
        <w:rPr>
          <w:rFonts w:ascii="宋体" w:hAnsi="宋体" w:eastAsia="宋体"/>
          <w:color w:val="000000"/>
          <w:sz w:val="24"/>
        </w:rPr>
        <w:t>以及食堂产生的油烟废气；焊接产生的烟尘经集气罩收集后，再经滤筒除尘器处理后，通过</w:t>
      </w:r>
      <w:r>
        <w:rPr>
          <w:rFonts w:ascii="TimesNewRomanPSMT" w:hAnsi="TimesNewRomanPSMT"/>
          <w:color w:val="000000"/>
          <w:sz w:val="24"/>
        </w:rPr>
        <w:t>1</w:t>
      </w:r>
      <w:r>
        <w:rPr>
          <w:rFonts w:ascii="宋体" w:hAnsi="宋体" w:eastAsia="宋体"/>
          <w:color w:val="000000"/>
          <w:sz w:val="24"/>
        </w:rPr>
        <w:t>根</w:t>
      </w:r>
      <w:r>
        <w:rPr>
          <w:rFonts w:ascii="TimesNewRomanPSMT" w:hAnsi="TimesNewRomanPSMT"/>
          <w:color w:val="000000"/>
          <w:sz w:val="24"/>
        </w:rPr>
        <w:t xml:space="preserve">15m </w:t>
      </w:r>
      <w:r>
        <w:rPr>
          <w:rFonts w:ascii="宋体" w:hAnsi="宋体" w:eastAsia="宋体"/>
          <w:color w:val="000000"/>
          <w:sz w:val="24"/>
        </w:rPr>
        <w:t>高排气筒</w:t>
      </w:r>
      <w:r>
        <w:rPr>
          <w:rFonts w:ascii="TimesNewRomanPSMT" w:hAnsi="TimesNewRomanPSMT"/>
          <w:color w:val="000000"/>
          <w:sz w:val="24"/>
        </w:rPr>
        <w:t>P1</w:t>
      </w:r>
      <w:r>
        <w:rPr>
          <w:rFonts w:ascii="宋体" w:hAnsi="宋体" w:eastAsia="宋体"/>
          <w:color w:val="000000"/>
          <w:sz w:val="24"/>
        </w:rPr>
        <w:t>排放；天然气燃烧产生的颗粒物、</w:t>
      </w:r>
      <w:r>
        <w:rPr>
          <w:rFonts w:ascii="TimesNewRomanPSMT" w:hAnsi="TimesNewRomanPSMT"/>
          <w:color w:val="000000"/>
          <w:sz w:val="24"/>
        </w:rPr>
        <w:t>SO2</w:t>
      </w:r>
      <w:r>
        <w:rPr>
          <w:rFonts w:ascii="宋体" w:hAnsi="宋体" w:eastAsia="宋体"/>
          <w:color w:val="000000"/>
          <w:sz w:val="24"/>
        </w:rPr>
        <w:t>、</w:t>
      </w:r>
      <w:r>
        <w:rPr>
          <w:rFonts w:ascii="TimesNewRomanPSMT" w:hAnsi="TimesNewRomanPSMT"/>
          <w:color w:val="000000"/>
          <w:sz w:val="24"/>
        </w:rPr>
        <w:t>NOx</w:t>
      </w:r>
      <w:r>
        <w:rPr>
          <w:rFonts w:ascii="宋体" w:hAnsi="宋体" w:eastAsia="宋体"/>
          <w:color w:val="000000"/>
          <w:sz w:val="24"/>
        </w:rPr>
        <w:t>，经低氮燃烧器处理后通过</w:t>
      </w:r>
      <w:r>
        <w:rPr>
          <w:rFonts w:ascii="TimesNewRomanPSMT" w:hAnsi="TimesNewRomanPSMT"/>
          <w:color w:val="000000"/>
          <w:sz w:val="24"/>
        </w:rPr>
        <w:t>1</w:t>
      </w:r>
      <w:r>
        <w:rPr>
          <w:rFonts w:ascii="宋体" w:hAnsi="宋体" w:eastAsia="宋体"/>
          <w:color w:val="000000"/>
          <w:sz w:val="24"/>
        </w:rPr>
        <w:t>根</w:t>
      </w:r>
      <w:r>
        <w:rPr>
          <w:rFonts w:ascii="TimesNewRomanPSMT" w:hAnsi="TimesNewRomanPSMT"/>
          <w:color w:val="000000"/>
          <w:sz w:val="24"/>
        </w:rPr>
        <w:t>15m</w:t>
      </w:r>
      <w:r>
        <w:rPr>
          <w:rFonts w:ascii="宋体" w:hAnsi="宋体" w:eastAsia="宋体"/>
          <w:color w:val="000000"/>
          <w:sz w:val="24"/>
        </w:rPr>
        <w:t xml:space="preserve">高排气筒 </w:t>
      </w:r>
      <w:r>
        <w:rPr>
          <w:rFonts w:ascii="TimesNewRomanPSMT" w:hAnsi="TimesNewRomanPSMT"/>
          <w:color w:val="000000"/>
          <w:sz w:val="24"/>
        </w:rPr>
        <w:t>P1</w:t>
      </w:r>
      <w:r>
        <w:rPr>
          <w:rFonts w:ascii="宋体" w:hAnsi="宋体" w:eastAsia="宋体"/>
          <w:color w:val="000000"/>
          <w:sz w:val="24"/>
        </w:rPr>
        <w:t>排放；食堂油烟经油烟净化器处理后通过</w:t>
      </w:r>
      <w:r>
        <w:rPr>
          <w:rFonts w:ascii="TimesNewRomanPSMT" w:hAnsi="TimesNewRomanPSMT"/>
          <w:color w:val="000000"/>
          <w:sz w:val="24"/>
        </w:rPr>
        <w:t>1</w:t>
      </w:r>
      <w:r>
        <w:rPr>
          <w:rFonts w:ascii="宋体" w:hAnsi="宋体" w:eastAsia="宋体"/>
          <w:color w:val="000000"/>
          <w:sz w:val="24"/>
        </w:rPr>
        <w:t>根高于屋顶</w:t>
      </w:r>
      <w:r>
        <w:rPr>
          <w:rFonts w:ascii="TimesNewRomanPSMT" w:hAnsi="TimesNewRomanPSMT"/>
          <w:color w:val="000000"/>
          <w:sz w:val="24"/>
        </w:rPr>
        <w:t>0.5m</w:t>
      </w:r>
      <w:r>
        <w:rPr>
          <w:rFonts w:ascii="宋体" w:hAnsi="宋体" w:eastAsia="宋体"/>
          <w:color w:val="000000"/>
          <w:sz w:val="24"/>
        </w:rPr>
        <w:t>的排气筒</w:t>
      </w:r>
      <w:r>
        <w:rPr>
          <w:rFonts w:ascii="TimesNewRomanPSMT" w:hAnsi="TimesNewRomanPSMT"/>
          <w:color w:val="000000"/>
          <w:sz w:val="24"/>
        </w:rPr>
        <w:t>P2</w:t>
      </w:r>
      <w:r>
        <w:rPr>
          <w:rFonts w:ascii="宋体" w:hAnsi="宋体" w:eastAsia="宋体"/>
          <w:color w:val="000000"/>
          <w:sz w:val="24"/>
        </w:rPr>
        <w:t>排放；本项目无组织废气主要为焊接组装过程中产生的未被集气罩收集的颗粒物，采取车间密闭，定期清理等措施，控制无组织排放。</w:t>
      </w:r>
    </w:p>
    <w:p>
      <w:pPr>
        <w:autoSpaceDE w:val="0"/>
        <w:autoSpaceDN w:val="0"/>
        <w:adjustRightInd w:val="0"/>
        <w:spacing w:line="360" w:lineRule="auto"/>
        <w:ind w:firstLine="480" w:firstLineChars="200"/>
        <w:jc w:val="left"/>
        <w:rPr>
          <w:rFonts w:ascii="Times New Roman" w:hAnsi="Times New Roman" w:cs="Times New Roman"/>
          <w:bCs/>
          <w:color w:val="000000" w:themeColor="text1"/>
          <w:sz w:val="24"/>
        </w:rPr>
      </w:pPr>
      <w:r>
        <w:rPr>
          <w:rFonts w:ascii="Times New Roman" w:hAnsi="Times New Roman" w:cs="Times New Roman"/>
          <w:bCs/>
          <w:color w:val="000000" w:themeColor="text1"/>
          <w:sz w:val="24"/>
        </w:rPr>
        <w:t>（三）噪声</w:t>
      </w:r>
    </w:p>
    <w:p>
      <w:pPr>
        <w:spacing w:line="360" w:lineRule="auto"/>
        <w:ind w:firstLine="480" w:firstLineChars="200"/>
        <w:rPr>
          <w:sz w:val="24"/>
        </w:rPr>
      </w:pPr>
      <w:r>
        <w:rPr>
          <w:rFonts w:ascii="宋体" w:hAnsi="宋体" w:eastAsia="宋体"/>
          <w:color w:val="000000"/>
          <w:sz w:val="24"/>
        </w:rPr>
        <w:t>本项目噪声主要为生产设备运转时产生的噪声，采取减振降噪、门窗隔声、 合理布局、 定期保养维护等措施。</w:t>
      </w:r>
    </w:p>
    <w:p>
      <w:pPr>
        <w:spacing w:line="360" w:lineRule="auto"/>
        <w:ind w:firstLine="480" w:firstLineChars="200"/>
        <w:rPr>
          <w:rFonts w:ascii="Times New Roman" w:hAnsi="Times New Roman" w:cs="Times New Roman"/>
          <w:bCs/>
          <w:color w:val="000000" w:themeColor="text1"/>
          <w:sz w:val="24"/>
        </w:rPr>
      </w:pPr>
      <w:r>
        <w:rPr>
          <w:rFonts w:ascii="Times New Roman" w:hAnsi="Times New Roman" w:cs="Times New Roman"/>
          <w:bCs/>
          <w:color w:val="000000" w:themeColor="text1"/>
          <w:sz w:val="24"/>
        </w:rPr>
        <w:t>（四）固体废物</w:t>
      </w:r>
    </w:p>
    <w:p>
      <w:pPr>
        <w:spacing w:line="360" w:lineRule="auto"/>
        <w:ind w:firstLine="480" w:firstLineChars="200"/>
        <w:rPr>
          <w:rFonts w:ascii="Times New Roman" w:hAnsi="Times New Roman" w:cs="Times New Roman"/>
          <w:color w:val="000000"/>
          <w:sz w:val="24"/>
        </w:rPr>
      </w:pPr>
      <w:r>
        <w:rPr>
          <w:rFonts w:ascii="Times New Roman" w:cs="Times New Roman" w:hAnsiTheme="minorEastAsia"/>
          <w:color w:val="000000"/>
          <w:sz w:val="24"/>
        </w:rPr>
        <w:t>本项目一般固废主要为职工生活垃圾、下脚料、未沾染废切削液的铜屑、除尘器回收的粉尘、废包装材料</w:t>
      </w:r>
      <w:r>
        <w:rPr>
          <w:rFonts w:hint="eastAsia" w:ascii="Times New Roman" w:cs="Times New Roman" w:hAnsiTheme="minorEastAsia"/>
          <w:color w:val="000000"/>
          <w:sz w:val="24"/>
        </w:rPr>
        <w:t>。</w:t>
      </w:r>
      <w:r>
        <w:rPr>
          <w:rFonts w:ascii="Times New Roman" w:cs="Times New Roman" w:hAnsiTheme="minorEastAsia"/>
          <w:color w:val="000000"/>
          <w:sz w:val="24"/>
        </w:rPr>
        <w:t>其中生活垃圾由环卫部门定期清运，下脚料、未沾染废切削液的铜屑</w:t>
      </w:r>
      <w:r>
        <w:rPr>
          <w:rFonts w:hint="eastAsia" w:ascii="Times New Roman" w:cs="Times New Roman" w:hAnsiTheme="minorEastAsia"/>
          <w:color w:val="000000"/>
          <w:sz w:val="24"/>
        </w:rPr>
        <w:t>、</w:t>
      </w:r>
      <w:r>
        <w:rPr>
          <w:rFonts w:ascii="Times New Roman" w:cs="Times New Roman" w:hAnsiTheme="minorEastAsia"/>
          <w:color w:val="000000"/>
          <w:sz w:val="24"/>
        </w:rPr>
        <w:t>除尘器回收的粉尘、废包装材料等统一收集后外售。</w:t>
      </w:r>
    </w:p>
    <w:p>
      <w:pPr>
        <w:spacing w:line="360" w:lineRule="auto"/>
        <w:ind w:firstLine="480" w:firstLineChars="200"/>
        <w:rPr>
          <w:color w:val="000000"/>
          <w:sz w:val="24"/>
        </w:rPr>
      </w:pPr>
      <w:r>
        <w:rPr>
          <w:rFonts w:ascii="Times New Roman" w:cs="Times New Roman" w:hAnsiTheme="minorEastAsia"/>
          <w:color w:val="000000"/>
          <w:sz w:val="24"/>
        </w:rPr>
        <w:t>本项目危险废物有沾染废切削液的铜屑、槽渣、废切削液、废液压油、废包装桶、污水处理站污泥，暂存于危废暂存间，</w:t>
      </w:r>
      <w:r>
        <w:rPr>
          <w:rFonts w:ascii="Times New Roman" w:hAnsi="Times New Roman" w:cs="Times New Roman"/>
          <w:color w:val="000000"/>
          <w:sz w:val="24"/>
        </w:rPr>
        <w:t xml:space="preserve"> </w:t>
      </w:r>
      <w:r>
        <w:rPr>
          <w:rFonts w:ascii="Times New Roman" w:cs="Times New Roman" w:hAnsiTheme="minorEastAsia"/>
          <w:color w:val="000000"/>
          <w:sz w:val="24"/>
        </w:rPr>
        <w:t>后交由莱州市泰隆环保科技有限公司处置。</w:t>
      </w:r>
    </w:p>
    <w:p>
      <w:pPr>
        <w:spacing w:line="360" w:lineRule="auto"/>
        <w:ind w:firstLine="474" w:firstLineChars="200"/>
        <w:rPr>
          <w:rFonts w:ascii="Times New Roman" w:hAnsi="Times New Roman" w:eastAsia="黑体" w:cs="Times New Roman"/>
          <w:b/>
          <w:color w:val="000000" w:themeColor="text1"/>
          <w:spacing w:val="-2"/>
          <w:kern w:val="0"/>
          <w:sz w:val="24"/>
        </w:rPr>
      </w:pPr>
      <w:r>
        <w:rPr>
          <w:rFonts w:ascii="Times New Roman" w:hAnsi="Times New Roman" w:eastAsia="黑体" w:cs="Times New Roman"/>
          <w:b/>
          <w:color w:val="000000" w:themeColor="text1"/>
          <w:spacing w:val="-2"/>
          <w:kern w:val="0"/>
          <w:sz w:val="24"/>
        </w:rPr>
        <w:t>四、环境保护设施调试结果</w:t>
      </w:r>
    </w:p>
    <w:p>
      <w:pPr>
        <w:widowControl/>
        <w:spacing w:line="360" w:lineRule="auto"/>
        <w:ind w:firstLine="472" w:firstLineChars="200"/>
        <w:jc w:val="left"/>
        <w:rPr>
          <w:rFonts w:ascii="Times New Roman" w:hAnsi="Times New Roman" w:cs="Times New Roman"/>
          <w:bCs/>
          <w:color w:val="000000" w:themeColor="text1"/>
          <w:spacing w:val="-2"/>
          <w:kern w:val="0"/>
          <w:sz w:val="24"/>
        </w:rPr>
      </w:pPr>
      <w:r>
        <w:rPr>
          <w:rFonts w:hint="eastAsia" w:ascii="Times New Roman" w:hAnsi="Times New Roman" w:cs="Times New Roman"/>
          <w:bCs/>
          <w:color w:val="000000" w:themeColor="text1"/>
          <w:spacing w:val="-2"/>
          <w:kern w:val="0"/>
          <w:sz w:val="24"/>
        </w:rPr>
        <w:t>1、废气</w:t>
      </w:r>
    </w:p>
    <w:p>
      <w:pPr>
        <w:pStyle w:val="25"/>
        <w:ind w:firstLine="472"/>
      </w:pPr>
      <w:r>
        <w:rPr>
          <w:rFonts w:hint="eastAsia"/>
        </w:rPr>
        <w:t>(1)有组织废气</w:t>
      </w:r>
    </w:p>
    <w:p>
      <w:pPr>
        <w:pStyle w:val="25"/>
        <w:ind w:firstLine="472"/>
        <w:rPr>
          <w:rFonts w:ascii="宋体" w:hAnsi="宋体" w:cstheme="minorBidi"/>
          <w:color w:val="000000"/>
          <w:spacing w:val="0"/>
        </w:rPr>
      </w:pPr>
      <w:r>
        <w:t>验收监测期间，</w:t>
      </w:r>
      <w:r>
        <w:rPr>
          <w:rFonts w:ascii="宋体" w:hAnsi="宋体" w:cstheme="minorBidi"/>
          <w:color w:val="000000"/>
          <w:spacing w:val="0"/>
        </w:rPr>
        <w:t xml:space="preserve"> </w:t>
      </w:r>
      <w:r>
        <w:rPr>
          <w:rFonts w:ascii="TimesNewRomanPSMT" w:hAnsi="TimesNewRomanPSMT" w:eastAsiaTheme="minorEastAsia" w:cstheme="minorBidi"/>
          <w:color w:val="000000"/>
          <w:spacing w:val="0"/>
        </w:rPr>
        <w:t>P1</w:t>
      </w:r>
      <w:r>
        <w:rPr>
          <w:rFonts w:ascii="宋体" w:hAnsi="宋体" w:cstheme="minorBidi"/>
          <w:color w:val="000000"/>
          <w:spacing w:val="0"/>
        </w:rPr>
        <w:t>焊接、退火、天然气燃烧废气排气筒检测孔（出口） 颗粒物</w:t>
      </w:r>
      <w:r>
        <w:rPr>
          <w:rFonts w:hint="eastAsia" w:ascii="宋体" w:hAnsi="宋体" w:cstheme="minorBidi"/>
          <w:color w:val="000000"/>
          <w:spacing w:val="0"/>
        </w:rPr>
        <w:t>排放</w:t>
      </w:r>
      <w:r>
        <w:rPr>
          <w:rFonts w:ascii="宋体" w:hAnsi="宋体" w:cstheme="minorBidi"/>
          <w:color w:val="000000"/>
          <w:spacing w:val="0"/>
        </w:rPr>
        <w:t>浓度为</w:t>
      </w:r>
      <w:r>
        <w:rPr>
          <w:rFonts w:hint="eastAsia" w:ascii="TimesNewRomanPSMT" w:hAnsi="TimesNewRomanPSMT" w:eastAsiaTheme="minorEastAsia" w:cstheme="minorBidi"/>
          <w:color w:val="000000"/>
          <w:spacing w:val="0"/>
        </w:rPr>
        <w:t>、</w:t>
      </w:r>
      <w:r>
        <w:rPr>
          <w:rFonts w:ascii="宋体" w:hAnsi="宋体" w:cstheme="minorBidi"/>
          <w:color w:val="000000"/>
          <w:spacing w:val="0"/>
        </w:rPr>
        <w:t>排放速率</w:t>
      </w:r>
      <w:r>
        <w:rPr>
          <w:rFonts w:hint="eastAsia" w:ascii="宋体" w:hAnsi="宋体" w:cstheme="minorBidi"/>
          <w:color w:val="000000"/>
          <w:spacing w:val="0"/>
        </w:rPr>
        <w:t>，</w:t>
      </w:r>
      <w:r>
        <w:rPr>
          <w:rFonts w:ascii="宋体" w:hAnsi="宋体" w:cstheme="minorBidi"/>
          <w:color w:val="000000"/>
          <w:spacing w:val="0"/>
        </w:rPr>
        <w:t>二氧化硫</w:t>
      </w:r>
      <w:r>
        <w:rPr>
          <w:rFonts w:hint="eastAsia" w:ascii="宋体" w:hAnsi="宋体" w:cstheme="minorBidi"/>
          <w:color w:val="000000"/>
          <w:spacing w:val="0"/>
        </w:rPr>
        <w:t>、</w:t>
      </w:r>
      <w:r>
        <w:rPr>
          <w:rFonts w:ascii="宋体" w:hAnsi="宋体" w:cstheme="minorBidi"/>
          <w:color w:val="000000"/>
          <w:spacing w:val="0"/>
        </w:rPr>
        <w:t>氮氧化物</w:t>
      </w:r>
      <w:r>
        <w:rPr>
          <w:rFonts w:hint="eastAsia" w:ascii="宋体" w:hAnsi="宋体" w:cstheme="minorBidi"/>
          <w:color w:val="000000"/>
          <w:spacing w:val="0"/>
        </w:rPr>
        <w:t>排放</w:t>
      </w:r>
      <w:r>
        <w:rPr>
          <w:rFonts w:ascii="宋体" w:hAnsi="宋体" w:cstheme="minorBidi"/>
          <w:color w:val="000000"/>
          <w:spacing w:val="0"/>
        </w:rPr>
        <w:t>浓度排放速率分别满足《区域性大气污染物综合排放标准》 （</w:t>
      </w:r>
      <w:r>
        <w:rPr>
          <w:rFonts w:ascii="TimesNewRomanPSMT" w:hAnsi="TimesNewRomanPSMT" w:eastAsiaTheme="minorEastAsia" w:cstheme="minorBidi"/>
          <w:color w:val="000000"/>
          <w:spacing w:val="0"/>
        </w:rPr>
        <w:t>DB37/2376-2019</w:t>
      </w:r>
      <w:r>
        <w:rPr>
          <w:rFonts w:ascii="宋体" w:hAnsi="宋体" w:cstheme="minorBidi"/>
          <w:color w:val="000000"/>
          <w:spacing w:val="0"/>
        </w:rPr>
        <w:t xml:space="preserve">）表 </w:t>
      </w:r>
      <w:r>
        <w:rPr>
          <w:rFonts w:ascii="TimesNewRomanPSMT" w:hAnsi="TimesNewRomanPSMT" w:eastAsiaTheme="minorEastAsia" w:cstheme="minorBidi"/>
          <w:color w:val="000000"/>
          <w:spacing w:val="0"/>
        </w:rPr>
        <w:t>1</w:t>
      </w:r>
      <w:r>
        <w:rPr>
          <w:rFonts w:ascii="宋体" w:hAnsi="宋体" w:cstheme="minorBidi"/>
          <w:color w:val="000000"/>
          <w:spacing w:val="0"/>
        </w:rPr>
        <w:t>大气污染物排放浓度限值“重点控制区” 要求以及《大气污染物综合排放标准》 （</w:t>
      </w:r>
      <w:r>
        <w:rPr>
          <w:rFonts w:ascii="TimesNewRomanPSMT" w:hAnsi="TimesNewRomanPSMT" w:eastAsiaTheme="minorEastAsia" w:cstheme="minorBidi"/>
          <w:color w:val="000000"/>
          <w:spacing w:val="0"/>
        </w:rPr>
        <w:t>GB16297-1996</w:t>
      </w:r>
      <w:r>
        <w:rPr>
          <w:rFonts w:ascii="宋体" w:hAnsi="宋体" w:cstheme="minorBidi"/>
          <w:color w:val="000000"/>
          <w:spacing w:val="0"/>
        </w:rPr>
        <w:t xml:space="preserve">） 表 </w:t>
      </w:r>
      <w:r>
        <w:rPr>
          <w:rFonts w:ascii="TimesNewRomanPSMT" w:hAnsi="TimesNewRomanPSMT" w:eastAsiaTheme="minorEastAsia" w:cstheme="minorBidi"/>
          <w:color w:val="000000"/>
          <w:spacing w:val="0"/>
        </w:rPr>
        <w:t xml:space="preserve">2 </w:t>
      </w:r>
      <w:r>
        <w:rPr>
          <w:rFonts w:ascii="宋体" w:hAnsi="宋体" w:cstheme="minorBidi"/>
          <w:color w:val="000000"/>
          <w:spacing w:val="0"/>
        </w:rPr>
        <w:t>新污染源大气污染物排放限值</w:t>
      </w:r>
      <w:r>
        <w:rPr>
          <w:rFonts w:hint="eastAsia" w:ascii="宋体" w:hAnsi="宋体" w:cstheme="minorBidi"/>
          <w:color w:val="000000"/>
          <w:spacing w:val="0"/>
        </w:rPr>
        <w:t>；</w:t>
      </w:r>
    </w:p>
    <w:p>
      <w:pPr>
        <w:pStyle w:val="25"/>
        <w:ind w:firstLine="480"/>
        <w:rPr>
          <w:rFonts w:ascii="宋体" w:hAnsi="宋体" w:cstheme="minorBidi"/>
          <w:color w:val="000000"/>
          <w:spacing w:val="0"/>
        </w:rPr>
      </w:pPr>
      <w:r>
        <w:rPr>
          <w:rFonts w:ascii="TimesNewRomanPSMT" w:hAnsi="TimesNewRomanPSMT" w:eastAsiaTheme="minorEastAsia" w:cstheme="minorBidi"/>
          <w:color w:val="000000"/>
          <w:spacing w:val="0"/>
        </w:rPr>
        <w:t xml:space="preserve">P2 </w:t>
      </w:r>
      <w:r>
        <w:rPr>
          <w:rFonts w:ascii="宋体" w:hAnsi="宋体" w:cstheme="minorBidi"/>
          <w:color w:val="000000"/>
          <w:spacing w:val="0"/>
        </w:rPr>
        <w:t>食堂油烟排气筒检测孔（出口）油烟</w:t>
      </w:r>
      <w:r>
        <w:rPr>
          <w:rFonts w:hint="eastAsia" w:ascii="宋体" w:hAnsi="宋体" w:cstheme="minorBidi"/>
          <w:color w:val="000000"/>
          <w:spacing w:val="0"/>
        </w:rPr>
        <w:t>排放</w:t>
      </w:r>
      <w:r>
        <w:rPr>
          <w:rFonts w:ascii="宋体" w:hAnsi="宋体" w:cstheme="minorBidi"/>
          <w:color w:val="000000"/>
          <w:spacing w:val="0"/>
        </w:rPr>
        <w:t>浓度</w:t>
      </w:r>
      <w:r>
        <w:rPr>
          <w:rFonts w:hint="eastAsia" w:ascii="宋体" w:hAnsi="宋体" w:cstheme="minorBidi"/>
          <w:color w:val="000000"/>
          <w:spacing w:val="0"/>
        </w:rPr>
        <w:t>、</w:t>
      </w:r>
      <w:r>
        <w:rPr>
          <w:rFonts w:ascii="宋体" w:hAnsi="宋体" w:cstheme="minorBidi"/>
          <w:color w:val="000000"/>
          <w:spacing w:val="0"/>
        </w:rPr>
        <w:t>排放速率满足《饮食业油烟排放标准》（</w:t>
      </w:r>
      <w:r>
        <w:rPr>
          <w:rFonts w:ascii="TimesNewRomanPSMT" w:hAnsi="TimesNewRomanPSMT" w:eastAsiaTheme="minorEastAsia" w:cstheme="minorBidi"/>
          <w:color w:val="000000"/>
          <w:spacing w:val="0"/>
        </w:rPr>
        <w:t>DB37/597-2006</w:t>
      </w:r>
      <w:r>
        <w:rPr>
          <w:rFonts w:ascii="宋体" w:hAnsi="宋体" w:cstheme="minorBidi"/>
          <w:color w:val="000000"/>
          <w:spacing w:val="0"/>
        </w:rPr>
        <w:t xml:space="preserve">）表 </w:t>
      </w:r>
      <w:r>
        <w:rPr>
          <w:rFonts w:ascii="TimesNewRomanPSMT" w:hAnsi="TimesNewRomanPSMT" w:eastAsiaTheme="minorEastAsia" w:cstheme="minorBidi"/>
          <w:color w:val="000000"/>
          <w:spacing w:val="0"/>
        </w:rPr>
        <w:t>2</w:t>
      </w:r>
      <w:r>
        <w:rPr>
          <w:rFonts w:ascii="宋体" w:hAnsi="宋体" w:cstheme="minorBidi"/>
          <w:color w:val="000000"/>
          <w:spacing w:val="0"/>
        </w:rPr>
        <w:t>饮食业单位的油烟最高允许排放浓度“中型” 限值要求。</w:t>
      </w:r>
    </w:p>
    <w:p>
      <w:pPr>
        <w:pStyle w:val="25"/>
        <w:ind w:firstLine="480"/>
        <w:rPr>
          <w:rFonts w:hint="eastAsia" w:ascii="TimesNewRomanPSMT" w:hAnsi="TimesNewRomanPSMT" w:eastAsiaTheme="minorEastAsia" w:cstheme="minorBidi"/>
          <w:color w:val="000000"/>
          <w:spacing w:val="0"/>
        </w:rPr>
      </w:pPr>
      <w:r>
        <w:rPr>
          <w:rFonts w:hint="eastAsia" w:ascii="TimesNewRomanPSMT" w:hAnsi="TimesNewRomanPSMT" w:eastAsiaTheme="minorEastAsia" w:cstheme="minorBidi"/>
          <w:color w:val="000000"/>
          <w:spacing w:val="0"/>
        </w:rPr>
        <w:t>(2)无组织废气</w:t>
      </w:r>
    </w:p>
    <w:p>
      <w:pPr>
        <w:pStyle w:val="25"/>
        <w:ind w:firstLine="480"/>
      </w:pPr>
      <w:r>
        <w:rPr>
          <w:rFonts w:ascii="宋体" w:hAnsi="宋体" w:cstheme="minorBidi"/>
          <w:color w:val="000000"/>
          <w:spacing w:val="0"/>
        </w:rPr>
        <w:t>验收检测期间，项目无组织颗粒物最大排放浓度满足《大气污染物综合排放标准》（</w:t>
      </w:r>
      <w:r>
        <w:rPr>
          <w:rFonts w:ascii="TimesNewRomanPSMT" w:hAnsi="TimesNewRomanPSMT" w:eastAsiaTheme="minorEastAsia" w:cstheme="minorBidi"/>
          <w:color w:val="000000"/>
          <w:spacing w:val="0"/>
        </w:rPr>
        <w:t>GB16297-1996</w:t>
      </w:r>
      <w:r>
        <w:rPr>
          <w:rFonts w:ascii="宋体" w:hAnsi="宋体" w:cstheme="minorBidi"/>
          <w:color w:val="000000"/>
          <w:spacing w:val="0"/>
        </w:rPr>
        <w:t xml:space="preserve">）表 </w:t>
      </w:r>
      <w:r>
        <w:rPr>
          <w:rFonts w:ascii="TimesNewRomanPSMT" w:hAnsi="TimesNewRomanPSMT" w:eastAsiaTheme="minorEastAsia" w:cstheme="minorBidi"/>
          <w:color w:val="000000"/>
          <w:spacing w:val="0"/>
        </w:rPr>
        <w:t>2</w:t>
      </w:r>
      <w:r>
        <w:rPr>
          <w:rFonts w:ascii="宋体" w:hAnsi="宋体" w:cstheme="minorBidi"/>
          <w:color w:val="000000"/>
          <w:spacing w:val="0"/>
        </w:rPr>
        <w:t>新污染源大气污染物排放限值</w:t>
      </w:r>
      <w:r>
        <w:rPr>
          <w:rFonts w:hint="eastAsia" w:ascii="宋体" w:hAnsi="宋体" w:cstheme="minorBidi"/>
          <w:color w:val="000000"/>
          <w:spacing w:val="0"/>
        </w:rPr>
        <w:t>。</w:t>
      </w:r>
    </w:p>
    <w:p>
      <w:pPr>
        <w:widowControl/>
        <w:spacing w:line="360" w:lineRule="auto"/>
        <w:ind w:firstLine="472" w:firstLineChars="200"/>
        <w:jc w:val="left"/>
        <w:rPr>
          <w:rFonts w:ascii="Times New Roman" w:hAnsi="Times New Roman" w:cs="Times New Roman"/>
          <w:bCs/>
          <w:color w:val="000000" w:themeColor="text1"/>
          <w:spacing w:val="-2"/>
          <w:kern w:val="0"/>
          <w:sz w:val="24"/>
        </w:rPr>
      </w:pPr>
      <w:r>
        <w:rPr>
          <w:rFonts w:hint="eastAsia" w:ascii="Times New Roman" w:hAnsi="Times New Roman" w:cs="Times New Roman"/>
          <w:bCs/>
          <w:color w:val="000000" w:themeColor="text1"/>
          <w:spacing w:val="-2"/>
          <w:kern w:val="0"/>
          <w:sz w:val="24"/>
        </w:rPr>
        <w:t>2、废水</w:t>
      </w:r>
    </w:p>
    <w:p>
      <w:pPr>
        <w:pStyle w:val="16"/>
        <w:spacing w:after="0" w:line="360" w:lineRule="auto"/>
        <w:ind w:firstLine="480" w:firstLineChars="200"/>
        <w:rPr>
          <w:sz w:val="24"/>
        </w:rPr>
      </w:pPr>
      <w:r>
        <w:rPr>
          <w:rFonts w:hint="eastAsia"/>
          <w:sz w:val="24"/>
        </w:rPr>
        <w:t>验收监测期间，</w:t>
      </w:r>
      <w:r>
        <w:rPr>
          <w:rFonts w:ascii="宋体" w:hAnsi="宋体" w:eastAsia="宋体"/>
          <w:color w:val="000000"/>
          <w:sz w:val="24"/>
        </w:rPr>
        <w:t>验收检测期间，</w:t>
      </w:r>
      <w:r>
        <w:rPr>
          <w:rFonts w:ascii="Times New Roman" w:hAnsi="宋体" w:eastAsia="宋体" w:cs="Times New Roman"/>
          <w:color w:val="000000"/>
          <w:sz w:val="24"/>
        </w:rPr>
        <w:t>项目生活污水、生产废水总排口</w:t>
      </w:r>
      <w:r>
        <w:rPr>
          <w:rFonts w:ascii="Times New Roman" w:hAnsi="Times New Roman" w:eastAsia="宋体" w:cs="Times New Roman"/>
          <w:color w:val="000000"/>
          <w:sz w:val="24"/>
        </w:rPr>
        <w:t xml:space="preserve"> </w:t>
      </w:r>
      <w:r>
        <w:rPr>
          <w:rFonts w:ascii="Times New Roman" w:hAnsi="Times New Roman" w:cs="Times New Roman"/>
          <w:color w:val="000000"/>
          <w:sz w:val="24"/>
        </w:rPr>
        <w:t xml:space="preserve">pH </w:t>
      </w:r>
      <w:r>
        <w:rPr>
          <w:rFonts w:ascii="Times New Roman" w:hAnsi="宋体" w:eastAsia="宋体" w:cs="Times New Roman"/>
          <w:color w:val="000000"/>
          <w:sz w:val="24"/>
        </w:rPr>
        <w:t>值</w:t>
      </w:r>
      <w:r>
        <w:rPr>
          <w:rFonts w:hint="eastAsia" w:ascii="Times New Roman" w:hAnsi="宋体" w:eastAsia="宋体" w:cs="Times New Roman"/>
          <w:color w:val="000000"/>
          <w:sz w:val="24"/>
        </w:rPr>
        <w:t>、</w:t>
      </w:r>
      <w:r>
        <w:rPr>
          <w:rFonts w:ascii="Times New Roman" w:hAnsi="宋体" w:eastAsia="宋体" w:cs="Times New Roman"/>
          <w:color w:val="000000"/>
          <w:sz w:val="24"/>
        </w:rPr>
        <w:t>化学需氧量</w:t>
      </w:r>
      <w:r>
        <w:rPr>
          <w:rFonts w:hint="eastAsia" w:ascii="Times New Roman" w:hAnsi="宋体" w:eastAsia="宋体" w:cs="Times New Roman"/>
          <w:color w:val="000000"/>
          <w:sz w:val="24"/>
        </w:rPr>
        <w:t>、</w:t>
      </w:r>
      <w:r>
        <w:rPr>
          <w:rFonts w:ascii="Times New Roman" w:hAnsi="宋体" w:eastAsia="宋体" w:cs="Times New Roman"/>
          <w:color w:val="000000"/>
          <w:sz w:val="24"/>
        </w:rPr>
        <w:t>氨氮</w:t>
      </w:r>
      <w:r>
        <w:rPr>
          <w:rFonts w:hint="eastAsia" w:ascii="Times New Roman" w:hAnsi="宋体" w:eastAsia="宋体" w:cs="Times New Roman"/>
          <w:color w:val="000000"/>
          <w:sz w:val="24"/>
        </w:rPr>
        <w:t>、</w:t>
      </w:r>
      <w:r>
        <w:rPr>
          <w:rFonts w:ascii="Times New Roman" w:hAnsi="宋体" w:eastAsia="宋体" w:cs="Times New Roman"/>
          <w:color w:val="000000"/>
          <w:sz w:val="24"/>
        </w:rPr>
        <w:t>悬浮物</w:t>
      </w:r>
      <w:r>
        <w:rPr>
          <w:rFonts w:hint="eastAsia" w:ascii="Times New Roman" w:hAnsi="宋体" w:eastAsia="宋体" w:cs="Times New Roman"/>
          <w:color w:val="000000"/>
          <w:sz w:val="24"/>
        </w:rPr>
        <w:t>、</w:t>
      </w:r>
      <w:r>
        <w:rPr>
          <w:rFonts w:ascii="Times New Roman" w:hAnsi="宋体" w:eastAsia="宋体" w:cs="Times New Roman"/>
          <w:color w:val="000000"/>
          <w:sz w:val="24"/>
        </w:rPr>
        <w:t>五日生化需氧量</w:t>
      </w:r>
      <w:r>
        <w:rPr>
          <w:rFonts w:hint="eastAsia" w:ascii="Times New Roman" w:hAnsi="宋体" w:eastAsia="宋体" w:cs="Times New Roman"/>
          <w:color w:val="000000"/>
          <w:sz w:val="24"/>
        </w:rPr>
        <w:t>、</w:t>
      </w:r>
      <w:r>
        <w:rPr>
          <w:rFonts w:ascii="Times New Roman" w:hAnsi="宋体" w:eastAsia="宋体" w:cs="Times New Roman"/>
          <w:color w:val="000000"/>
          <w:sz w:val="24"/>
        </w:rPr>
        <w:t>石油类满足《污水排入城镇下水道水质标准》（</w:t>
      </w:r>
      <w:r>
        <w:rPr>
          <w:rFonts w:ascii="Times New Roman" w:hAnsi="Times New Roman" w:cs="Times New Roman"/>
          <w:color w:val="000000"/>
          <w:sz w:val="24"/>
        </w:rPr>
        <w:t>GB/T31962-2015</w:t>
      </w:r>
      <w:r>
        <w:rPr>
          <w:rFonts w:ascii="Times New Roman" w:hAnsi="宋体" w:eastAsia="宋体" w:cs="Times New Roman"/>
          <w:color w:val="000000"/>
          <w:sz w:val="24"/>
        </w:rPr>
        <w:t>）表</w:t>
      </w:r>
      <w:r>
        <w:rPr>
          <w:rFonts w:ascii="Times New Roman" w:hAnsi="Times New Roman" w:eastAsia="宋体" w:cs="Times New Roman"/>
          <w:color w:val="000000"/>
          <w:sz w:val="24"/>
        </w:rPr>
        <w:t xml:space="preserve"> </w:t>
      </w:r>
      <w:r>
        <w:rPr>
          <w:rFonts w:ascii="Times New Roman" w:hAnsi="Times New Roman" w:cs="Times New Roman"/>
          <w:color w:val="000000"/>
          <w:sz w:val="24"/>
        </w:rPr>
        <w:t xml:space="preserve">1 </w:t>
      </w:r>
      <w:r>
        <w:rPr>
          <w:rFonts w:ascii="Times New Roman" w:hAnsi="宋体" w:eastAsia="宋体" w:cs="Times New Roman"/>
          <w:color w:val="000000"/>
          <w:sz w:val="24"/>
        </w:rPr>
        <w:t>污水排入城镇下水道水质控制项目限值</w:t>
      </w:r>
      <w:r>
        <w:rPr>
          <w:rFonts w:ascii="Times New Roman" w:hAnsi="Times New Roman" w:eastAsia="宋体" w:cs="Times New Roman"/>
          <w:color w:val="000000"/>
          <w:sz w:val="24"/>
        </w:rPr>
        <w:t xml:space="preserve"> </w:t>
      </w:r>
      <w:r>
        <w:rPr>
          <w:rFonts w:ascii="Times New Roman" w:hAnsi="Times New Roman" w:cs="Times New Roman"/>
          <w:color w:val="000000"/>
          <w:sz w:val="24"/>
        </w:rPr>
        <w:t xml:space="preserve">B </w:t>
      </w:r>
      <w:r>
        <w:rPr>
          <w:rFonts w:ascii="Times New Roman" w:hAnsi="宋体" w:eastAsia="宋体" w:cs="Times New Roman"/>
          <w:color w:val="000000"/>
          <w:sz w:val="24"/>
        </w:rPr>
        <w:t>级</w:t>
      </w:r>
      <w:r>
        <w:rPr>
          <w:rFonts w:hint="eastAsia" w:ascii="Times New Roman" w:hAnsi="宋体" w:eastAsia="宋体" w:cs="Times New Roman"/>
          <w:color w:val="000000"/>
          <w:sz w:val="24"/>
        </w:rPr>
        <w:t>。</w:t>
      </w:r>
    </w:p>
    <w:p>
      <w:pPr>
        <w:widowControl/>
        <w:spacing w:line="360" w:lineRule="auto"/>
        <w:ind w:firstLine="472" w:firstLineChars="200"/>
        <w:jc w:val="left"/>
        <w:rPr>
          <w:rFonts w:ascii="Times New Roman" w:hAnsi="Times New Roman" w:cs="Times New Roman"/>
          <w:bCs/>
          <w:color w:val="000000" w:themeColor="text1"/>
          <w:spacing w:val="-2"/>
          <w:kern w:val="0"/>
          <w:sz w:val="24"/>
        </w:rPr>
      </w:pPr>
      <w:r>
        <w:rPr>
          <w:rFonts w:hint="eastAsia" w:ascii="Times New Roman" w:hAnsi="Times New Roman" w:cs="Times New Roman"/>
          <w:bCs/>
          <w:color w:val="000000" w:themeColor="text1"/>
          <w:spacing w:val="-2"/>
          <w:kern w:val="0"/>
          <w:sz w:val="24"/>
        </w:rPr>
        <w:t>3、噪声</w:t>
      </w:r>
    </w:p>
    <w:p>
      <w:pPr>
        <w:pStyle w:val="25"/>
        <w:ind w:firstLine="472"/>
      </w:pPr>
      <w:r>
        <w:t>验收监测期间，</w:t>
      </w:r>
      <w:r>
        <w:rPr>
          <w:rFonts w:hint="eastAsia"/>
        </w:rPr>
        <w:t>厂界噪声排放</w:t>
      </w:r>
      <w:r>
        <w:t>满足《</w:t>
      </w:r>
      <w:r>
        <w:rPr>
          <w:rFonts w:hint="eastAsia"/>
        </w:rPr>
        <w:t>工业企业厂界环境噪声排放标准</w:t>
      </w:r>
      <w:r>
        <w:t xml:space="preserve">》（GB </w:t>
      </w:r>
      <w:r>
        <w:rPr>
          <w:rFonts w:hint="eastAsia"/>
        </w:rPr>
        <w:t>12348-2008</w:t>
      </w:r>
      <w:r>
        <w:t>）表1中</w:t>
      </w:r>
      <w:r>
        <w:rPr>
          <w:rFonts w:hint="eastAsia"/>
        </w:rPr>
        <w:t>2类标</w:t>
      </w:r>
      <w:r>
        <w:t>准要求。</w:t>
      </w:r>
    </w:p>
    <w:p>
      <w:pPr>
        <w:pStyle w:val="25"/>
        <w:ind w:firstLine="472"/>
        <w:rPr>
          <w:color w:val="000000" w:themeColor="text1"/>
        </w:rPr>
      </w:pPr>
      <w:r>
        <w:rPr>
          <w:rFonts w:hint="eastAsia"/>
          <w:color w:val="000000" w:themeColor="text1"/>
        </w:rPr>
        <w:t>4、总量控制</w:t>
      </w:r>
    </w:p>
    <w:p>
      <w:pPr>
        <w:pStyle w:val="25"/>
        <w:ind w:firstLine="480"/>
        <w:rPr>
          <w:color w:val="FF0000"/>
        </w:rPr>
      </w:pPr>
      <w:r>
        <w:rPr>
          <w:rFonts w:ascii="宋体" w:hAnsi="宋体" w:cstheme="minorBidi"/>
          <w:color w:val="000000" w:themeColor="text1"/>
          <w:spacing w:val="0"/>
        </w:rPr>
        <w:t>验收检测期间，项目有组</w:t>
      </w:r>
      <w:r>
        <w:rPr>
          <w:rFonts w:ascii="宋体" w:hAnsi="宋体" w:cstheme="minorBidi"/>
          <w:color w:val="000000"/>
          <w:spacing w:val="0"/>
        </w:rPr>
        <w:t>织颗粒物排</w:t>
      </w:r>
      <w:r>
        <w:rPr>
          <w:rFonts w:hint="eastAsia" w:ascii="宋体" w:hAnsi="宋体" w:cstheme="minorBidi"/>
          <w:color w:val="000000"/>
          <w:spacing w:val="0"/>
        </w:rPr>
        <w:t>、</w:t>
      </w:r>
      <w:r>
        <w:rPr>
          <w:rFonts w:ascii="TimesNewRomanPSMT" w:hAnsi="TimesNewRomanPSMT" w:eastAsiaTheme="minorEastAsia" w:cstheme="minorBidi"/>
          <w:color w:val="000000"/>
          <w:spacing w:val="0"/>
        </w:rPr>
        <w:t>NOx</w:t>
      </w:r>
      <w:r>
        <w:rPr>
          <w:rFonts w:ascii="宋体" w:hAnsi="宋体" w:cstheme="minorBidi"/>
          <w:color w:val="000000"/>
          <w:spacing w:val="0"/>
        </w:rPr>
        <w:t>污染物排放总量符合烟台市生态环境局海阳分局总量确认意见</w:t>
      </w:r>
      <w:r>
        <w:rPr>
          <w:rFonts w:ascii="TimesNewRomanPSMT" w:hAnsi="TimesNewRomanPSMT" w:eastAsiaTheme="minorEastAsia" w:cstheme="minorBidi"/>
          <w:color w:val="000000"/>
          <w:spacing w:val="0"/>
        </w:rPr>
        <w:t xml:space="preserve">[HYZL(2020)047 </w:t>
      </w:r>
      <w:r>
        <w:rPr>
          <w:rFonts w:ascii="宋体" w:hAnsi="宋体" w:cstheme="minorBidi"/>
          <w:color w:val="000000"/>
          <w:spacing w:val="0"/>
        </w:rPr>
        <w:t>号</w:t>
      </w:r>
      <w:r>
        <w:rPr>
          <w:rFonts w:ascii="TimesNewRomanPSMT" w:hAnsi="TimesNewRomanPSMT" w:eastAsiaTheme="minorEastAsia" w:cstheme="minorBidi"/>
          <w:color w:val="000000"/>
          <w:spacing w:val="0"/>
        </w:rPr>
        <w:t>]</w:t>
      </w:r>
      <w:r>
        <w:rPr>
          <w:rFonts w:hint="eastAsia" w:ascii="宋体" w:hAnsi="宋体" w:cstheme="minorBidi"/>
          <w:color w:val="000000"/>
          <w:spacing w:val="0"/>
        </w:rPr>
        <w:t>。</w:t>
      </w:r>
    </w:p>
    <w:p>
      <w:pPr>
        <w:spacing w:line="360" w:lineRule="auto"/>
        <w:ind w:firstLine="474" w:firstLineChars="200"/>
        <w:rPr>
          <w:rFonts w:ascii="Times New Roman" w:hAnsi="Times New Roman" w:eastAsia="黑体" w:cs="Times New Roman"/>
          <w:b/>
          <w:color w:val="000000" w:themeColor="text1"/>
          <w:spacing w:val="-2"/>
          <w:kern w:val="0"/>
          <w:sz w:val="24"/>
        </w:rPr>
      </w:pPr>
      <w:r>
        <w:rPr>
          <w:rFonts w:hint="eastAsia" w:ascii="Times New Roman" w:hAnsi="Times New Roman" w:eastAsia="黑体" w:cs="Times New Roman"/>
          <w:b/>
          <w:color w:val="000000" w:themeColor="text1"/>
          <w:spacing w:val="-2"/>
          <w:kern w:val="0"/>
          <w:sz w:val="24"/>
        </w:rPr>
        <w:t>五</w:t>
      </w:r>
      <w:r>
        <w:rPr>
          <w:rFonts w:ascii="Times New Roman" w:hAnsi="Times New Roman" w:eastAsia="黑体" w:cs="Times New Roman"/>
          <w:b/>
          <w:color w:val="000000" w:themeColor="text1"/>
          <w:spacing w:val="-2"/>
          <w:kern w:val="0"/>
          <w:sz w:val="24"/>
        </w:rPr>
        <w:t>、验收结论</w:t>
      </w:r>
    </w:p>
    <w:p>
      <w:pPr>
        <w:pStyle w:val="2"/>
        <w:spacing w:after="0" w:line="360" w:lineRule="auto"/>
        <w:ind w:firstLine="480"/>
        <w:rPr>
          <w:color w:val="000000" w:themeColor="text1"/>
          <w:spacing w:val="-2"/>
          <w:sz w:val="24"/>
        </w:rPr>
      </w:pPr>
      <w:r>
        <w:rPr>
          <w:rFonts w:hint="eastAsia"/>
          <w:bCs/>
          <w:color w:val="000000" w:themeColor="text1"/>
          <w:sz w:val="24"/>
        </w:rPr>
        <w:t>易科（海阳）智能制造有限公司空调工程配件项目</w:t>
      </w:r>
      <w:r>
        <w:rPr>
          <w:bCs/>
          <w:color w:val="000000" w:themeColor="text1"/>
          <w:sz w:val="24"/>
        </w:rPr>
        <w:t>环保手续齐全，落实了环评及批复要求，验收监测污染物达标排放，</w:t>
      </w:r>
      <w:r>
        <w:rPr>
          <w:rFonts w:eastAsia="新宋体"/>
          <w:bCs/>
          <w:color w:val="000000" w:themeColor="text1"/>
          <w:sz w:val="24"/>
        </w:rPr>
        <w:t>在落实验收工作组提出的措施和建议的前提下，</w:t>
      </w:r>
      <w:r>
        <w:rPr>
          <w:bCs/>
          <w:color w:val="000000" w:themeColor="text1"/>
          <w:sz w:val="24"/>
        </w:rPr>
        <w:t>符合建设项目竣工环境保护验收条件</w:t>
      </w:r>
      <w:r>
        <w:rPr>
          <w:rFonts w:hint="eastAsia"/>
          <w:bCs/>
          <w:color w:val="000000" w:themeColor="text1"/>
          <w:sz w:val="24"/>
        </w:rPr>
        <w:t>，</w:t>
      </w:r>
      <w:r>
        <w:rPr>
          <w:rFonts w:hint="eastAsia"/>
          <w:color w:val="000000" w:themeColor="text1"/>
          <w:spacing w:val="-2"/>
          <w:sz w:val="24"/>
        </w:rPr>
        <w:t>验收合格。</w:t>
      </w:r>
    </w:p>
    <w:p>
      <w:pPr>
        <w:pStyle w:val="2"/>
        <w:spacing w:after="0" w:line="360" w:lineRule="auto"/>
        <w:ind w:firstLine="474"/>
        <w:rPr>
          <w:rFonts w:eastAsia="黑体"/>
          <w:b/>
          <w:color w:val="000000" w:themeColor="text1"/>
          <w:spacing w:val="-2"/>
          <w:kern w:val="0"/>
          <w:sz w:val="24"/>
        </w:rPr>
      </w:pPr>
      <w:r>
        <w:rPr>
          <w:rFonts w:hint="eastAsia" w:eastAsia="黑体"/>
          <w:b/>
          <w:color w:val="000000" w:themeColor="text1"/>
          <w:spacing w:val="-2"/>
          <w:kern w:val="0"/>
          <w:sz w:val="24"/>
        </w:rPr>
        <w:t>六、</w:t>
      </w:r>
      <w:r>
        <w:rPr>
          <w:rFonts w:eastAsia="黑体"/>
          <w:b/>
          <w:color w:val="000000" w:themeColor="text1"/>
          <w:spacing w:val="-2"/>
          <w:kern w:val="0"/>
          <w:sz w:val="24"/>
        </w:rPr>
        <w:t>措施和建议</w:t>
      </w:r>
    </w:p>
    <w:p>
      <w:pPr>
        <w:pStyle w:val="25"/>
        <w:ind w:firstLine="480"/>
        <w:rPr>
          <w:rFonts w:eastAsiaTheme="minorEastAsia"/>
          <w:bCs/>
          <w:color w:val="000000" w:themeColor="text1"/>
          <w:spacing w:val="0"/>
        </w:rPr>
      </w:pPr>
      <w:r>
        <w:rPr>
          <w:rFonts w:eastAsiaTheme="minorEastAsia"/>
          <w:bCs/>
          <w:color w:val="000000" w:themeColor="text1"/>
          <w:spacing w:val="0"/>
        </w:rPr>
        <w:t>1、加强日常的环保管理与监督，确保</w:t>
      </w:r>
      <w:r>
        <w:rPr>
          <w:rFonts w:hint="eastAsia" w:eastAsiaTheme="minorEastAsia"/>
          <w:bCs/>
          <w:color w:val="000000" w:themeColor="text1"/>
          <w:spacing w:val="0"/>
        </w:rPr>
        <w:t>废气</w:t>
      </w:r>
      <w:r>
        <w:rPr>
          <w:rFonts w:eastAsiaTheme="minorEastAsia"/>
          <w:bCs/>
          <w:color w:val="000000" w:themeColor="text1"/>
          <w:spacing w:val="0"/>
        </w:rPr>
        <w:t>、</w:t>
      </w:r>
      <w:r>
        <w:rPr>
          <w:rFonts w:hint="eastAsia" w:eastAsiaTheme="minorEastAsia"/>
          <w:bCs/>
          <w:color w:val="000000" w:themeColor="text1"/>
          <w:spacing w:val="0"/>
        </w:rPr>
        <w:t>废水、</w:t>
      </w:r>
      <w:r>
        <w:rPr>
          <w:rFonts w:eastAsiaTheme="minorEastAsia"/>
          <w:bCs/>
          <w:color w:val="000000" w:themeColor="text1"/>
          <w:spacing w:val="0"/>
        </w:rPr>
        <w:t>噪声</w:t>
      </w:r>
      <w:r>
        <w:rPr>
          <w:rFonts w:hint="eastAsia" w:eastAsiaTheme="minorEastAsia"/>
          <w:bCs/>
          <w:color w:val="000000" w:themeColor="text1"/>
          <w:spacing w:val="0"/>
        </w:rPr>
        <w:t>等</w:t>
      </w:r>
      <w:r>
        <w:rPr>
          <w:rFonts w:eastAsiaTheme="minorEastAsia"/>
          <w:bCs/>
          <w:color w:val="000000" w:themeColor="text1"/>
          <w:spacing w:val="0"/>
        </w:rPr>
        <w:t>稳定达标排放；</w:t>
      </w:r>
    </w:p>
    <w:p>
      <w:pPr>
        <w:pStyle w:val="25"/>
        <w:ind w:firstLine="480"/>
        <w:rPr>
          <w:rFonts w:eastAsiaTheme="minorEastAsia"/>
          <w:bCs/>
          <w:color w:val="000000" w:themeColor="text1"/>
          <w:spacing w:val="0"/>
        </w:rPr>
      </w:pPr>
      <w:r>
        <w:rPr>
          <w:rFonts w:eastAsiaTheme="minorEastAsia"/>
          <w:bCs/>
          <w:color w:val="000000" w:themeColor="text1"/>
          <w:spacing w:val="0"/>
        </w:rPr>
        <w:t>2、按《排污单位自行监测技术指南-总则》（HJ819-2017）要求，自主进行污染源监测，并做好记录。</w:t>
      </w:r>
    </w:p>
    <w:p>
      <w:pPr>
        <w:pStyle w:val="25"/>
        <w:ind w:firstLine="480"/>
        <w:rPr>
          <w:rFonts w:eastAsiaTheme="minorEastAsia"/>
          <w:bCs/>
          <w:color w:val="000000" w:themeColor="text1"/>
          <w:spacing w:val="0"/>
        </w:rPr>
      </w:pPr>
      <w:r>
        <w:rPr>
          <w:rFonts w:eastAsiaTheme="minorEastAsia"/>
          <w:bCs/>
          <w:color w:val="000000" w:themeColor="text1"/>
          <w:spacing w:val="0"/>
        </w:rPr>
        <w:t>3、做好生产运行管理和设备维护，避免环境污染。</w:t>
      </w:r>
    </w:p>
    <w:p>
      <w:pPr>
        <w:pStyle w:val="25"/>
        <w:ind w:firstLine="480"/>
        <w:rPr>
          <w:rFonts w:eastAsiaTheme="minorEastAsia"/>
          <w:bCs/>
          <w:color w:val="000000" w:themeColor="text1"/>
          <w:spacing w:val="0"/>
        </w:rPr>
      </w:pPr>
      <w:r>
        <w:rPr>
          <w:rFonts w:hint="eastAsia" w:eastAsiaTheme="minorEastAsia"/>
          <w:bCs/>
          <w:color w:val="000000" w:themeColor="text1"/>
          <w:spacing w:val="0"/>
        </w:rPr>
        <w:t>4、</w:t>
      </w:r>
      <w:r>
        <w:rPr>
          <w:rFonts w:eastAsiaTheme="minorEastAsia"/>
          <w:bCs/>
          <w:color w:val="000000" w:themeColor="text1"/>
          <w:spacing w:val="0"/>
        </w:rPr>
        <w:t>按照危险废物贮存污染控制标准规范危险废物暂存场所，健全危险废物管理台帐，严格执行转移联单制度。</w:t>
      </w:r>
    </w:p>
    <w:p>
      <w:pPr>
        <w:pStyle w:val="25"/>
        <w:ind w:firstLine="480"/>
        <w:rPr>
          <w:rFonts w:hint="eastAsia" w:eastAsia="宋体"/>
          <w:bCs/>
          <w:color w:val="000000" w:themeColor="text1"/>
          <w:spacing w:val="0"/>
          <w:lang w:val="en-US" w:eastAsia="zh-CN"/>
        </w:rPr>
      </w:pPr>
      <w:r>
        <w:rPr>
          <w:rFonts w:hint="eastAsia" w:eastAsiaTheme="minorEastAsia"/>
          <w:bCs/>
          <w:color w:val="000000" w:themeColor="text1"/>
          <w:spacing w:val="0"/>
          <w:lang w:val="en-US" w:eastAsia="zh-CN"/>
        </w:rPr>
        <w:t>5、加高食堂油烟排气筒的高度，以达到</w:t>
      </w:r>
      <w:r>
        <w:rPr>
          <w:rFonts w:ascii="宋体" w:hAnsi="宋体" w:cstheme="minorBidi"/>
          <w:color w:val="000000"/>
          <w:spacing w:val="0"/>
        </w:rPr>
        <w:t>《饮食业油烟排放标准》（</w:t>
      </w:r>
      <w:r>
        <w:rPr>
          <w:rFonts w:ascii="TimesNewRomanPSMT" w:hAnsi="TimesNewRomanPSMT" w:eastAsiaTheme="minorEastAsia" w:cstheme="minorBidi"/>
          <w:color w:val="000000"/>
          <w:spacing w:val="0"/>
        </w:rPr>
        <w:t>DB37/597-2006</w:t>
      </w:r>
      <w:r>
        <w:rPr>
          <w:rFonts w:ascii="宋体" w:hAnsi="宋体" w:cstheme="minorBidi"/>
          <w:color w:val="000000"/>
          <w:spacing w:val="0"/>
        </w:rPr>
        <w:t>）</w:t>
      </w:r>
      <w:r>
        <w:rPr>
          <w:rFonts w:hint="eastAsia" w:ascii="宋体" w:hAnsi="宋体" w:cstheme="minorBidi"/>
          <w:color w:val="000000"/>
          <w:spacing w:val="0"/>
          <w:lang w:eastAsia="zh-CN"/>
        </w:rPr>
        <w:t>相关要求。</w:t>
      </w:r>
      <w:bookmarkStart w:id="0" w:name="_GoBack"/>
      <w:bookmarkEnd w:id="0"/>
    </w:p>
    <w:p>
      <w:pPr>
        <w:spacing w:line="460" w:lineRule="exact"/>
        <w:ind w:firstLine="480" w:firstLineChars="200"/>
        <w:jc w:val="right"/>
        <w:rPr>
          <w:rFonts w:ascii="Times New Roman" w:hAnsi="Times New Roman" w:cs="Times New Roman"/>
          <w:bCs/>
          <w:color w:val="000000" w:themeColor="text1"/>
          <w:sz w:val="24"/>
        </w:rPr>
      </w:pPr>
    </w:p>
    <w:p>
      <w:pPr>
        <w:spacing w:line="460" w:lineRule="exact"/>
        <w:ind w:firstLine="480" w:firstLineChars="200"/>
        <w:jc w:val="right"/>
        <w:rPr>
          <w:rFonts w:ascii="Times New Roman" w:hAnsi="Times New Roman" w:cs="Times New Roman"/>
          <w:bCs/>
          <w:color w:val="000000" w:themeColor="text1"/>
          <w:sz w:val="24"/>
        </w:rPr>
      </w:pPr>
    </w:p>
    <w:p>
      <w:pPr>
        <w:spacing w:line="460" w:lineRule="exact"/>
        <w:ind w:firstLine="480" w:firstLineChars="200"/>
        <w:jc w:val="right"/>
        <w:rPr>
          <w:rFonts w:ascii="Times New Roman" w:hAnsi="Times New Roman" w:cs="Times New Roman"/>
          <w:bCs/>
          <w:color w:val="000000" w:themeColor="text1"/>
          <w:sz w:val="24"/>
        </w:rPr>
      </w:pPr>
    </w:p>
    <w:p>
      <w:pPr>
        <w:spacing w:line="460" w:lineRule="exact"/>
        <w:ind w:firstLine="480" w:firstLineChars="200"/>
        <w:jc w:val="right"/>
        <w:rPr>
          <w:rFonts w:ascii="Times New Roman" w:hAnsi="Times New Roman" w:cs="Times New Roman"/>
          <w:bCs/>
          <w:color w:val="000000" w:themeColor="text1"/>
          <w:sz w:val="24"/>
        </w:rPr>
      </w:pPr>
      <w:r>
        <w:rPr>
          <w:rFonts w:ascii="Times New Roman" w:hAnsi="Times New Roman" w:cs="Times New Roman"/>
          <w:bCs/>
          <w:color w:val="000000" w:themeColor="text1"/>
          <w:sz w:val="24"/>
        </w:rPr>
        <w:t>验收工作组</w:t>
      </w:r>
    </w:p>
    <w:p>
      <w:pPr>
        <w:spacing w:line="460" w:lineRule="exact"/>
        <w:ind w:firstLine="480" w:firstLineChars="200"/>
        <w:jc w:val="right"/>
        <w:rPr>
          <w:rFonts w:ascii="Times New Roman" w:hAnsi="Times New Roman" w:cs="Times New Roman"/>
          <w:bCs/>
          <w:color w:val="000000" w:themeColor="text1"/>
          <w:sz w:val="24"/>
        </w:rPr>
        <w:sectPr>
          <w:footerReference r:id="rId3" w:type="default"/>
          <w:pgSz w:w="11906" w:h="16838"/>
          <w:pgMar w:top="1440" w:right="1797" w:bottom="1440" w:left="1797" w:header="851" w:footer="992" w:gutter="0"/>
          <w:cols w:space="425" w:num="1"/>
          <w:docGrid w:type="lines" w:linePitch="312" w:charSpace="0"/>
        </w:sectPr>
      </w:pPr>
      <w:r>
        <w:rPr>
          <w:rFonts w:ascii="Times New Roman" w:hAnsi="Times New Roman" w:cs="Times New Roman"/>
          <w:bCs/>
          <w:color w:val="000000" w:themeColor="text1"/>
          <w:sz w:val="24"/>
        </w:rPr>
        <w:t>2022年5月29日</w:t>
      </w:r>
    </w:p>
    <w:p>
      <w:pPr>
        <w:snapToGrid w:val="0"/>
        <w:spacing w:afterLines="50" w:line="440" w:lineRule="exact"/>
        <w:jc w:val="center"/>
        <w:rPr>
          <w:rFonts w:ascii="Times New Roman" w:hAnsi="Times New Roman" w:eastAsia="宋体" w:cs="Times New Roman"/>
          <w:sz w:val="36"/>
          <w:szCs w:val="36"/>
        </w:rPr>
      </w:pPr>
      <w:r>
        <w:rPr>
          <w:rFonts w:hint="eastAsia" w:ascii="Times New Roman" w:hAnsi="Times New Roman" w:eastAsia="宋体" w:cs="Times New Roman"/>
          <w:kern w:val="0"/>
          <w:sz w:val="36"/>
          <w:szCs w:val="36"/>
        </w:rPr>
        <w:t>易科（海阳）智能制造有限公司</w:t>
      </w:r>
      <w:r>
        <w:rPr>
          <w:rFonts w:hint="eastAsia" w:ascii="Times New Roman" w:hAnsi="Times New Roman" w:eastAsia="宋体" w:cs="Times New Roman"/>
          <w:sz w:val="36"/>
          <w:szCs w:val="36"/>
        </w:rPr>
        <w:t>空调工程配件项目</w:t>
      </w:r>
    </w:p>
    <w:p>
      <w:pPr>
        <w:snapToGrid w:val="0"/>
        <w:spacing w:afterLines="50" w:line="440" w:lineRule="exact"/>
        <w:jc w:val="center"/>
        <w:rPr>
          <w:rFonts w:ascii="Times New Roman" w:hAnsi="Times New Roman" w:cs="Times New Roman"/>
          <w:sz w:val="36"/>
          <w:szCs w:val="36"/>
        </w:rPr>
      </w:pPr>
      <w:r>
        <w:rPr>
          <w:rFonts w:ascii="Times New Roman" w:hAnsi="Times New Roman" w:cs="Times New Roman"/>
          <w:sz w:val="36"/>
          <w:szCs w:val="36"/>
        </w:rPr>
        <w:t>竣工环境保护验收组名单</w:t>
      </w:r>
    </w:p>
    <w:tbl>
      <w:tblPr>
        <w:tblStyle w:val="17"/>
        <w:tblW w:w="139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3"/>
        <w:gridCol w:w="142"/>
        <w:gridCol w:w="1984"/>
        <w:gridCol w:w="3892"/>
        <w:gridCol w:w="644"/>
        <w:gridCol w:w="1111"/>
        <w:gridCol w:w="307"/>
        <w:gridCol w:w="1701"/>
        <w:gridCol w:w="2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84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 w:val="24"/>
              </w:rPr>
            </w:pPr>
            <w:r>
              <w:rPr>
                <w:rFonts w:ascii="Times New Roman" w:hAnsi="Times New Roman" w:cs="Times New Roman"/>
                <w:sz w:val="24"/>
              </w:rPr>
              <w:t>组织单位</w:t>
            </w:r>
          </w:p>
        </w:tc>
        <w:tc>
          <w:tcPr>
            <w:tcW w:w="12077" w:type="dxa"/>
            <w:gridSpan w:val="8"/>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 w:val="24"/>
              </w:rPr>
            </w:pPr>
            <w:r>
              <w:rPr>
                <w:rFonts w:hint="eastAsia" w:ascii="Times New Roman" w:hAnsi="Times New Roman" w:eastAsia="宋体" w:cs="Times New Roman"/>
                <w:kern w:val="0"/>
                <w:sz w:val="24"/>
              </w:rPr>
              <w:t>易科（海阳） 智能制造有限公司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84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 w:val="24"/>
              </w:rPr>
            </w:pPr>
            <w:r>
              <w:rPr>
                <w:rFonts w:ascii="Times New Roman" w:hAnsi="Times New Roman" w:cs="Times New Roman"/>
                <w:sz w:val="24"/>
              </w:rPr>
              <w:t>会议地点</w:t>
            </w:r>
          </w:p>
        </w:tc>
        <w:tc>
          <w:tcPr>
            <w:tcW w:w="6018"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themeColor="text1"/>
                <w:sz w:val="24"/>
              </w:rPr>
            </w:pPr>
            <w:r>
              <w:rPr>
                <w:rFonts w:hint="eastAsia" w:ascii="Times New Roman" w:hAnsi="Times New Roman" w:eastAsia="宋体" w:cs="Times New Roman"/>
                <w:color w:val="000000" w:themeColor="text1"/>
                <w:kern w:val="0"/>
                <w:sz w:val="24"/>
              </w:rPr>
              <w:t>易科（海阳） 智能制造有限公司</w:t>
            </w:r>
            <w:r>
              <w:rPr>
                <w:rFonts w:ascii="Times New Roman" w:hAnsi="Times New Roman" w:eastAsia="宋体" w:cs="Times New Roman"/>
                <w:color w:val="000000" w:themeColor="text1"/>
                <w:kern w:val="0"/>
                <w:sz w:val="24"/>
              </w:rPr>
              <w:t xml:space="preserve">  </w:t>
            </w:r>
            <w:r>
              <w:rPr>
                <w:rFonts w:ascii="Times New Roman" w:hAnsi="Times New Roman" w:cs="Times New Roman"/>
                <w:color w:val="000000" w:themeColor="text1"/>
                <w:sz w:val="24"/>
              </w:rPr>
              <w:t>会议室</w:t>
            </w:r>
          </w:p>
        </w:tc>
        <w:tc>
          <w:tcPr>
            <w:tcW w:w="175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会议时间</w:t>
            </w:r>
          </w:p>
        </w:tc>
        <w:tc>
          <w:tcPr>
            <w:tcW w:w="4304"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202</w:t>
            </w:r>
            <w:r>
              <w:rPr>
                <w:rFonts w:hint="eastAsia" w:ascii="Times New Roman" w:hAnsi="Times New Roman" w:cs="Times New Roman"/>
                <w:color w:val="000000" w:themeColor="text1"/>
                <w:sz w:val="24"/>
              </w:rPr>
              <w:t>2</w:t>
            </w:r>
            <w:r>
              <w:rPr>
                <w:rFonts w:ascii="Times New Roman" w:hAnsi="Times New Roman" w:cs="Times New Roman"/>
                <w:color w:val="000000" w:themeColor="text1"/>
                <w:sz w:val="24"/>
              </w:rPr>
              <w:t>.</w:t>
            </w:r>
            <w:r>
              <w:rPr>
                <w:rFonts w:hint="eastAsia" w:ascii="Times New Roman" w:hAnsi="Times New Roman" w:cs="Times New Roman"/>
                <w:color w:val="000000" w:themeColor="text1"/>
                <w:sz w:val="24"/>
              </w:rPr>
              <w:t>5.29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3920" w:type="dxa"/>
            <w:gridSpan w:val="9"/>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 w:val="24"/>
              </w:rPr>
            </w:pPr>
            <w:r>
              <w:rPr>
                <w:rFonts w:ascii="Times New Roman" w:hAnsi="Times New Roman" w:cs="Times New Roman"/>
                <w:sz w:val="24"/>
              </w:rPr>
              <w:t>与  会  人  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98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 w:val="24"/>
              </w:rPr>
            </w:pPr>
            <w:r>
              <w:rPr>
                <w:rFonts w:ascii="Times New Roman" w:hAnsi="Times New Roman" w:cs="Times New Roman"/>
                <w:sz w:val="24"/>
              </w:rPr>
              <w:t>类别</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 w:val="24"/>
              </w:rPr>
            </w:pPr>
            <w:r>
              <w:rPr>
                <w:rFonts w:ascii="Times New Roman" w:hAnsi="Times New Roman" w:cs="Times New Roman"/>
                <w:sz w:val="24"/>
              </w:rPr>
              <w:t>姓名</w:t>
            </w:r>
          </w:p>
        </w:tc>
        <w:tc>
          <w:tcPr>
            <w:tcW w:w="453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 w:val="24"/>
              </w:rPr>
            </w:pPr>
            <w:r>
              <w:rPr>
                <w:rFonts w:ascii="Times New Roman" w:hAnsi="Times New Roman" w:cs="Times New Roman"/>
                <w:sz w:val="24"/>
              </w:rPr>
              <w:t>工作单位/身份证号</w:t>
            </w:r>
          </w:p>
        </w:tc>
        <w:tc>
          <w:tcPr>
            <w:tcW w:w="141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 w:val="24"/>
              </w:rPr>
            </w:pPr>
            <w:r>
              <w:rPr>
                <w:rFonts w:ascii="Times New Roman" w:hAnsi="Times New Roman" w:cs="Times New Roman"/>
                <w:sz w:val="24"/>
              </w:rPr>
              <w:t>职称/职务</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 w:val="24"/>
              </w:rPr>
            </w:pPr>
            <w:r>
              <w:rPr>
                <w:rFonts w:ascii="Times New Roman" w:hAnsi="Times New Roman" w:cs="Times New Roman"/>
                <w:sz w:val="24"/>
              </w:rPr>
              <w:t>联系方式</w:t>
            </w:r>
          </w:p>
        </w:tc>
        <w:tc>
          <w:tcPr>
            <w:tcW w:w="229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 w:val="24"/>
              </w:rPr>
            </w:pPr>
            <w:r>
              <w:rPr>
                <w:rFonts w:ascii="Times New Roman" w:hAnsi="Times New Roman" w:cs="Times New Roman"/>
                <w:sz w:val="24"/>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98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 w:val="24"/>
              </w:rPr>
            </w:pPr>
            <w:r>
              <w:rPr>
                <w:rFonts w:ascii="Times New Roman" w:hAnsi="Times New Roman" w:cs="Times New Roman"/>
                <w:sz w:val="24"/>
              </w:rPr>
              <w:t>建设单位</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 w:val="24"/>
              </w:rPr>
            </w:pPr>
          </w:p>
        </w:tc>
        <w:tc>
          <w:tcPr>
            <w:tcW w:w="453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 w:val="24"/>
              </w:rPr>
            </w:pPr>
            <w:r>
              <w:rPr>
                <w:rFonts w:hint="eastAsia" w:ascii="Times New Roman" w:hAnsi="Times New Roman" w:eastAsia="宋体" w:cs="Times New Roman"/>
                <w:color w:val="000000" w:themeColor="text1"/>
                <w:kern w:val="0"/>
                <w:sz w:val="24"/>
              </w:rPr>
              <w:t>易科（海阳）智能制造有限公司</w:t>
            </w:r>
          </w:p>
        </w:tc>
        <w:tc>
          <w:tcPr>
            <w:tcW w:w="141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 w:val="24"/>
              </w:rPr>
            </w:pPr>
          </w:p>
        </w:tc>
        <w:tc>
          <w:tcPr>
            <w:tcW w:w="229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985" w:type="dxa"/>
            <w:gridSpan w:val="2"/>
            <w:tcBorders>
              <w:top w:val="single" w:color="auto" w:sz="4" w:space="0"/>
              <w:left w:val="single" w:color="auto" w:sz="4" w:space="0"/>
              <w:right w:val="single" w:color="auto" w:sz="4" w:space="0"/>
            </w:tcBorders>
            <w:vAlign w:val="center"/>
          </w:tcPr>
          <w:p>
            <w:pPr>
              <w:jc w:val="center"/>
              <w:rPr>
                <w:rFonts w:ascii="Times New Roman" w:hAnsi="Times New Roman" w:cs="Times New Roman"/>
                <w:sz w:val="24"/>
              </w:rPr>
            </w:pPr>
            <w:r>
              <w:rPr>
                <w:rFonts w:ascii="Times New Roman" w:hAnsi="Times New Roman" w:cs="Times New Roman"/>
                <w:sz w:val="24"/>
              </w:rPr>
              <w:t>验收检测单位</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 w:val="24"/>
              </w:rPr>
            </w:pPr>
          </w:p>
        </w:tc>
        <w:tc>
          <w:tcPr>
            <w:tcW w:w="453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kern w:val="0"/>
                <w:sz w:val="24"/>
              </w:rPr>
            </w:pPr>
            <w:r>
              <w:rPr>
                <w:rFonts w:hint="eastAsia"/>
                <w:sz w:val="24"/>
              </w:rPr>
              <w:t>山东方信环境检测有限公司</w:t>
            </w:r>
          </w:p>
        </w:tc>
        <w:tc>
          <w:tcPr>
            <w:tcW w:w="141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 w:val="24"/>
              </w:rPr>
            </w:pPr>
          </w:p>
        </w:tc>
        <w:tc>
          <w:tcPr>
            <w:tcW w:w="229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985" w:type="dxa"/>
            <w:gridSpan w:val="2"/>
            <w:vMerge w:val="restar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 w:val="24"/>
              </w:rPr>
            </w:pPr>
            <w:r>
              <w:rPr>
                <w:rFonts w:ascii="Times New Roman" w:hAnsi="Times New Roman" w:cs="Times New Roman"/>
                <w:sz w:val="24"/>
              </w:rPr>
              <w:t>专家成员</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 w:val="24"/>
              </w:rPr>
            </w:pPr>
            <w:r>
              <w:rPr>
                <w:rFonts w:ascii="Times New Roman" w:hAnsi="Times New Roman" w:cs="Times New Roman"/>
                <w:sz w:val="24"/>
              </w:rPr>
              <w:t>杨积青</w:t>
            </w:r>
          </w:p>
        </w:tc>
        <w:tc>
          <w:tcPr>
            <w:tcW w:w="453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 w:val="24"/>
              </w:rPr>
            </w:pPr>
            <w:r>
              <w:rPr>
                <w:rFonts w:ascii="Times New Roman" w:hAnsi="Times New Roman" w:cs="Times New Roman"/>
                <w:sz w:val="24"/>
              </w:rPr>
              <w:t>烟台市牟平环境监控中心</w:t>
            </w:r>
          </w:p>
        </w:tc>
        <w:tc>
          <w:tcPr>
            <w:tcW w:w="141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 w:val="24"/>
              </w:rPr>
            </w:pPr>
            <w:r>
              <w:rPr>
                <w:rFonts w:ascii="Times New Roman" w:hAnsi="Times New Roman" w:cs="Times New Roman"/>
                <w:sz w:val="24"/>
              </w:rPr>
              <w:t>高工</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 w:val="24"/>
              </w:rPr>
            </w:pPr>
            <w:r>
              <w:rPr>
                <w:rFonts w:ascii="Times New Roman" w:hAnsi="Times New Roman" w:cs="Times New Roman"/>
                <w:sz w:val="24"/>
              </w:rPr>
              <w:t>13573567775</w:t>
            </w:r>
          </w:p>
        </w:tc>
        <w:tc>
          <w:tcPr>
            <w:tcW w:w="229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98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cs="Times New Roman"/>
                <w:sz w:val="24"/>
              </w:rPr>
            </w:pP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 w:val="24"/>
              </w:rPr>
            </w:pPr>
            <w:r>
              <w:rPr>
                <w:rFonts w:ascii="Times New Roman" w:hAnsi="Times New Roman" w:cs="Times New Roman"/>
                <w:sz w:val="24"/>
              </w:rPr>
              <w:t>满智勇</w:t>
            </w:r>
          </w:p>
        </w:tc>
        <w:tc>
          <w:tcPr>
            <w:tcW w:w="453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 w:val="24"/>
              </w:rPr>
            </w:pPr>
            <w:r>
              <w:rPr>
                <w:rFonts w:ascii="Times New Roman" w:hAnsi="Times New Roman" w:cs="Times New Roman"/>
                <w:sz w:val="24"/>
              </w:rPr>
              <w:t>山东省烟台生态环境监测中心</w:t>
            </w:r>
          </w:p>
        </w:tc>
        <w:tc>
          <w:tcPr>
            <w:tcW w:w="141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 w:val="24"/>
              </w:rPr>
            </w:pPr>
            <w:r>
              <w:rPr>
                <w:rFonts w:ascii="Times New Roman" w:hAnsi="Times New Roman" w:cs="Times New Roman"/>
                <w:sz w:val="24"/>
              </w:rPr>
              <w:t>高工</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 w:val="24"/>
              </w:rPr>
            </w:pPr>
            <w:r>
              <w:rPr>
                <w:rFonts w:ascii="Times New Roman" w:hAnsi="Times New Roman" w:cs="Times New Roman"/>
                <w:sz w:val="24"/>
              </w:rPr>
              <w:t>18660071027</w:t>
            </w:r>
          </w:p>
        </w:tc>
        <w:tc>
          <w:tcPr>
            <w:tcW w:w="229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98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cs="Times New Roman"/>
                <w:sz w:val="24"/>
              </w:rPr>
            </w:pP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 w:val="24"/>
              </w:rPr>
            </w:pPr>
            <w:r>
              <w:rPr>
                <w:rFonts w:ascii="Times New Roman" w:hAnsi="Times New Roman" w:cs="Times New Roman"/>
                <w:sz w:val="24"/>
              </w:rPr>
              <w:t>邓忠伟</w:t>
            </w:r>
          </w:p>
        </w:tc>
        <w:tc>
          <w:tcPr>
            <w:tcW w:w="453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 w:val="24"/>
              </w:rPr>
            </w:pPr>
            <w:r>
              <w:rPr>
                <w:rFonts w:hint="eastAsia" w:ascii="Times New Roman" w:hAnsi="Times New Roman" w:cs="Times New Roman"/>
                <w:sz w:val="24"/>
              </w:rPr>
              <w:t>山东</w:t>
            </w:r>
            <w:r>
              <w:rPr>
                <w:rFonts w:ascii="Times New Roman" w:hAnsi="Times New Roman" w:cs="Times New Roman"/>
                <w:sz w:val="24"/>
              </w:rPr>
              <w:t>润平环境科技有限公司</w:t>
            </w:r>
          </w:p>
        </w:tc>
        <w:tc>
          <w:tcPr>
            <w:tcW w:w="141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 w:val="24"/>
              </w:rPr>
            </w:pPr>
            <w:r>
              <w:rPr>
                <w:rFonts w:ascii="Times New Roman" w:hAnsi="Times New Roman" w:cs="Times New Roman"/>
                <w:sz w:val="24"/>
              </w:rPr>
              <w:t>高工</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 w:val="24"/>
              </w:rPr>
            </w:pPr>
            <w:r>
              <w:rPr>
                <w:rFonts w:hint="eastAsia" w:ascii="Times New Roman" w:hAnsi="Times New Roman" w:cs="Times New Roman"/>
                <w:sz w:val="24"/>
              </w:rPr>
              <w:t>13723954772</w:t>
            </w:r>
          </w:p>
        </w:tc>
        <w:tc>
          <w:tcPr>
            <w:tcW w:w="229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985"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s="Times New Roman"/>
                <w:szCs w:val="21"/>
              </w:rPr>
            </w:pPr>
          </w:p>
        </w:tc>
        <w:tc>
          <w:tcPr>
            <w:tcW w:w="1984"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Times New Roman" w:hAnsi="Times New Roman" w:cs="Times New Roman"/>
                <w:szCs w:val="21"/>
              </w:rPr>
            </w:pPr>
          </w:p>
        </w:tc>
        <w:tc>
          <w:tcPr>
            <w:tcW w:w="4536" w:type="dxa"/>
            <w:gridSpan w:val="2"/>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Times New Roman" w:hAnsi="Times New Roman" w:cs="Times New Roman"/>
                <w:szCs w:val="21"/>
              </w:rPr>
            </w:pPr>
          </w:p>
        </w:tc>
        <w:tc>
          <w:tcPr>
            <w:tcW w:w="1418" w:type="dxa"/>
            <w:gridSpan w:val="2"/>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Times New Roman" w:hAnsi="Times New Roman" w:cs="Times New Roman"/>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Times New Roman" w:hAnsi="Times New Roman" w:cs="Times New Roman"/>
                <w:szCs w:val="21"/>
              </w:rPr>
            </w:pPr>
          </w:p>
        </w:tc>
        <w:tc>
          <w:tcPr>
            <w:tcW w:w="2296"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985"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s="Times New Roman"/>
                <w:szCs w:val="21"/>
              </w:rPr>
            </w:pPr>
          </w:p>
        </w:tc>
        <w:tc>
          <w:tcPr>
            <w:tcW w:w="1984"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Times New Roman" w:hAnsi="Times New Roman" w:cs="Times New Roman"/>
                <w:szCs w:val="21"/>
              </w:rPr>
            </w:pPr>
          </w:p>
        </w:tc>
        <w:tc>
          <w:tcPr>
            <w:tcW w:w="4536" w:type="dxa"/>
            <w:gridSpan w:val="2"/>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Times New Roman" w:hAnsi="Times New Roman" w:cs="Times New Roman"/>
                <w:szCs w:val="21"/>
              </w:rPr>
            </w:pPr>
          </w:p>
        </w:tc>
        <w:tc>
          <w:tcPr>
            <w:tcW w:w="1418" w:type="dxa"/>
            <w:gridSpan w:val="2"/>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Times New Roman" w:hAnsi="Times New Roman" w:cs="Times New Roman"/>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Times New Roman" w:hAnsi="Times New Roman" w:cs="Times New Roman"/>
                <w:szCs w:val="21"/>
              </w:rPr>
            </w:pPr>
          </w:p>
        </w:tc>
        <w:tc>
          <w:tcPr>
            <w:tcW w:w="2296"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Times New Roman" w:hAnsi="Times New Roman" w:cs="Times New Roman"/>
                <w:szCs w:val="21"/>
              </w:rPr>
            </w:pPr>
          </w:p>
        </w:tc>
      </w:tr>
    </w:tbl>
    <w:p>
      <w:pPr>
        <w:spacing w:line="360" w:lineRule="auto"/>
        <w:ind w:firstLine="720" w:firstLineChars="200"/>
        <w:jc w:val="right"/>
        <w:rPr>
          <w:rFonts w:ascii="Times New Roman" w:hAnsi="Times New Roman" w:cs="Times New Roman"/>
          <w:bCs/>
          <w:sz w:val="36"/>
          <w:szCs w:val="36"/>
        </w:rPr>
      </w:pPr>
    </w:p>
    <w:sectPr>
      <w:pgSz w:w="16838" w:h="11906" w:orient="landscape"/>
      <w:pgMar w:top="1797" w:right="1440" w:bottom="1797" w:left="144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Courier New">
    <w:panose1 w:val="02070309020205020404"/>
    <w:charset w:val="00"/>
    <w:family w:val="modern"/>
    <w:pitch w:val="default"/>
    <w:sig w:usb0="E0002AFF" w:usb1="C0007843" w:usb2="00000009" w:usb3="00000000" w:csb0="400001FF" w:csb1="FFFF0000"/>
  </w:font>
  <w:font w:name="MingLiU">
    <w:panose1 w:val="02020509000000000000"/>
    <w:charset w:val="88"/>
    <w:family w:val="modern"/>
    <w:pitch w:val="default"/>
    <w:sig w:usb0="A00002FF" w:usb1="28CFFCFA" w:usb2="00000016" w:usb3="00000000" w:csb0="00100001" w:csb1="00000000"/>
  </w:font>
  <w:font w:name="TimesNewRomanPSMT">
    <w:altName w:val="Times New Roman"/>
    <w:panose1 w:val="00000000000000000000"/>
    <w:charset w:val="00"/>
    <w:family w:val="roman"/>
    <w:pitch w:val="default"/>
    <w:sig w:usb0="00000000" w:usb1="00000000" w:usb2="00000000" w:usb3="00000000" w:csb0="00000000" w:csb1="00000000"/>
  </w:font>
  <w:font w:name="TimesNewRomanPS-BoldMT">
    <w:altName w:val="Times New Roman"/>
    <w:panose1 w:val="00000000000000000000"/>
    <w:charset w:val="00"/>
    <w:family w:val="roman"/>
    <w:pitch w:val="default"/>
    <w:sig w:usb0="00000000" w:usb1="00000000" w:usb2="00000000" w:usb3="00000000" w:csb0="00000000" w:csb1="00000000"/>
  </w:font>
  <w:font w:name="仿宋_GB2312">
    <w:altName w:val="仿宋"/>
    <w:panose1 w:val="00000000000000000000"/>
    <w:charset w:val="86"/>
    <w:family w:val="modern"/>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377797"/>
    </w:sdtPr>
    <w:sdtEndPr>
      <w:rPr>
        <w:rFonts w:ascii="Times New Roman" w:hAnsi="Times New Roman" w:cs="Times New Roman"/>
      </w:rPr>
    </w:sdtEndPr>
    <w:sdtContent>
      <w:p>
        <w:pPr>
          <w:pStyle w:val="14"/>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lang w:val="zh-CN"/>
          </w:rPr>
          <w:t>5</w:t>
        </w:r>
        <w:r>
          <w:rPr>
            <w:rFonts w:ascii="Times New Roman" w:hAnsi="Times New Roman" w:cs="Times New Roman"/>
          </w:rPr>
          <w:fldChar w:fldCharType="end"/>
        </w:r>
      </w:p>
    </w:sdtContent>
  </w:sdt>
  <w:p>
    <w:pPr>
      <w:pStyle w:val="1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300D53"/>
    <w:multiLevelType w:val="multilevel"/>
    <w:tmpl w:val="75300D53"/>
    <w:lvl w:ilvl="0" w:tentative="0">
      <w:start w:val="1"/>
      <w:numFmt w:val="chineseCountingThousand"/>
      <w:pStyle w:val="5"/>
      <w:lvlText w:val="%1、"/>
      <w:lvlJc w:val="left"/>
      <w:pPr>
        <w:ind w:left="2138" w:hanging="720"/>
      </w:pPr>
      <w:rPr>
        <w:rFonts w:hint="eastAsia" w:eastAsia="宋体"/>
        <w:b/>
        <w:i w:val="0"/>
        <w:sz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52971A0A"/>
    <w:rsid w:val="000078F6"/>
    <w:rsid w:val="00013FBA"/>
    <w:rsid w:val="000158D3"/>
    <w:rsid w:val="000257FE"/>
    <w:rsid w:val="0003176A"/>
    <w:rsid w:val="00033606"/>
    <w:rsid w:val="00044C91"/>
    <w:rsid w:val="0005517A"/>
    <w:rsid w:val="0006767C"/>
    <w:rsid w:val="000678AF"/>
    <w:rsid w:val="000738F8"/>
    <w:rsid w:val="0008080C"/>
    <w:rsid w:val="0009766C"/>
    <w:rsid w:val="000A2D74"/>
    <w:rsid w:val="000A3C29"/>
    <w:rsid w:val="000A6860"/>
    <w:rsid w:val="000A7155"/>
    <w:rsid w:val="000C0756"/>
    <w:rsid w:val="000C1554"/>
    <w:rsid w:val="000C3280"/>
    <w:rsid w:val="000C63A6"/>
    <w:rsid w:val="000D48B3"/>
    <w:rsid w:val="000E3D26"/>
    <w:rsid w:val="000E5DC5"/>
    <w:rsid w:val="000F2F85"/>
    <w:rsid w:val="00100188"/>
    <w:rsid w:val="00110BB0"/>
    <w:rsid w:val="00112DF4"/>
    <w:rsid w:val="001131F3"/>
    <w:rsid w:val="0011400C"/>
    <w:rsid w:val="001251AB"/>
    <w:rsid w:val="001267E0"/>
    <w:rsid w:val="00134A87"/>
    <w:rsid w:val="001378A6"/>
    <w:rsid w:val="001439D2"/>
    <w:rsid w:val="00147270"/>
    <w:rsid w:val="00152EDF"/>
    <w:rsid w:val="00156D66"/>
    <w:rsid w:val="00162DEB"/>
    <w:rsid w:val="0016425F"/>
    <w:rsid w:val="0016773E"/>
    <w:rsid w:val="0017242E"/>
    <w:rsid w:val="00172F22"/>
    <w:rsid w:val="00173999"/>
    <w:rsid w:val="00174698"/>
    <w:rsid w:val="00187AA5"/>
    <w:rsid w:val="00191AB2"/>
    <w:rsid w:val="001937ED"/>
    <w:rsid w:val="001A332B"/>
    <w:rsid w:val="001B5CE0"/>
    <w:rsid w:val="001C0693"/>
    <w:rsid w:val="001C637B"/>
    <w:rsid w:val="001C6A00"/>
    <w:rsid w:val="001D18E3"/>
    <w:rsid w:val="001D1D1D"/>
    <w:rsid w:val="001F3034"/>
    <w:rsid w:val="00212A79"/>
    <w:rsid w:val="002161D6"/>
    <w:rsid w:val="00225000"/>
    <w:rsid w:val="00231835"/>
    <w:rsid w:val="00263740"/>
    <w:rsid w:val="0026526A"/>
    <w:rsid w:val="00271BE9"/>
    <w:rsid w:val="002739DA"/>
    <w:rsid w:val="002A254A"/>
    <w:rsid w:val="002A2975"/>
    <w:rsid w:val="002A65B7"/>
    <w:rsid w:val="002B0618"/>
    <w:rsid w:val="002B6A54"/>
    <w:rsid w:val="002C26E6"/>
    <w:rsid w:val="002C6919"/>
    <w:rsid w:val="002C717A"/>
    <w:rsid w:val="002D116D"/>
    <w:rsid w:val="002D34CB"/>
    <w:rsid w:val="002D587F"/>
    <w:rsid w:val="002D5C77"/>
    <w:rsid w:val="002D7D67"/>
    <w:rsid w:val="002F1E0C"/>
    <w:rsid w:val="002F5158"/>
    <w:rsid w:val="0030076D"/>
    <w:rsid w:val="0031188B"/>
    <w:rsid w:val="00311B97"/>
    <w:rsid w:val="00313AC7"/>
    <w:rsid w:val="00324A6B"/>
    <w:rsid w:val="00331266"/>
    <w:rsid w:val="003373C4"/>
    <w:rsid w:val="00340258"/>
    <w:rsid w:val="00341124"/>
    <w:rsid w:val="00341665"/>
    <w:rsid w:val="00343EC0"/>
    <w:rsid w:val="00344F58"/>
    <w:rsid w:val="00347891"/>
    <w:rsid w:val="0036000E"/>
    <w:rsid w:val="0036002C"/>
    <w:rsid w:val="003601BC"/>
    <w:rsid w:val="0036170F"/>
    <w:rsid w:val="00364792"/>
    <w:rsid w:val="00367409"/>
    <w:rsid w:val="00367CC4"/>
    <w:rsid w:val="0037183D"/>
    <w:rsid w:val="00371F11"/>
    <w:rsid w:val="00382C25"/>
    <w:rsid w:val="003A0FE6"/>
    <w:rsid w:val="003A51D0"/>
    <w:rsid w:val="003A5D56"/>
    <w:rsid w:val="003A63E5"/>
    <w:rsid w:val="003A6C8D"/>
    <w:rsid w:val="003A6E73"/>
    <w:rsid w:val="003B25D1"/>
    <w:rsid w:val="003B4E5A"/>
    <w:rsid w:val="003B7458"/>
    <w:rsid w:val="003D5947"/>
    <w:rsid w:val="003E0116"/>
    <w:rsid w:val="003E3F53"/>
    <w:rsid w:val="003E6A2C"/>
    <w:rsid w:val="003F5E5C"/>
    <w:rsid w:val="00407B56"/>
    <w:rsid w:val="00410E42"/>
    <w:rsid w:val="00416995"/>
    <w:rsid w:val="0042192E"/>
    <w:rsid w:val="004330ED"/>
    <w:rsid w:val="00447A51"/>
    <w:rsid w:val="0045259F"/>
    <w:rsid w:val="0046155F"/>
    <w:rsid w:val="00464B0A"/>
    <w:rsid w:val="004655F4"/>
    <w:rsid w:val="004814C8"/>
    <w:rsid w:val="00481EFC"/>
    <w:rsid w:val="004945AE"/>
    <w:rsid w:val="004955F2"/>
    <w:rsid w:val="00495F42"/>
    <w:rsid w:val="004A01CE"/>
    <w:rsid w:val="004A0B7E"/>
    <w:rsid w:val="004A2F92"/>
    <w:rsid w:val="004A3D73"/>
    <w:rsid w:val="004B0D48"/>
    <w:rsid w:val="004B4FE6"/>
    <w:rsid w:val="004B7430"/>
    <w:rsid w:val="004D282A"/>
    <w:rsid w:val="004D4B29"/>
    <w:rsid w:val="004D55BB"/>
    <w:rsid w:val="004D6ECD"/>
    <w:rsid w:val="004E239D"/>
    <w:rsid w:val="004E5387"/>
    <w:rsid w:val="004E65B7"/>
    <w:rsid w:val="004E7AA3"/>
    <w:rsid w:val="004F4EC1"/>
    <w:rsid w:val="00513F5C"/>
    <w:rsid w:val="005214CB"/>
    <w:rsid w:val="00527282"/>
    <w:rsid w:val="00547875"/>
    <w:rsid w:val="00550A5E"/>
    <w:rsid w:val="00551F99"/>
    <w:rsid w:val="00565A33"/>
    <w:rsid w:val="005663AC"/>
    <w:rsid w:val="00566C88"/>
    <w:rsid w:val="00570343"/>
    <w:rsid w:val="00570B25"/>
    <w:rsid w:val="005727AD"/>
    <w:rsid w:val="0058135E"/>
    <w:rsid w:val="00583C3D"/>
    <w:rsid w:val="00590607"/>
    <w:rsid w:val="005918A4"/>
    <w:rsid w:val="0059240A"/>
    <w:rsid w:val="005A454D"/>
    <w:rsid w:val="005B30B5"/>
    <w:rsid w:val="005C211D"/>
    <w:rsid w:val="005C2C89"/>
    <w:rsid w:val="005C4440"/>
    <w:rsid w:val="005D091E"/>
    <w:rsid w:val="005E03B9"/>
    <w:rsid w:val="005E7746"/>
    <w:rsid w:val="00603ED9"/>
    <w:rsid w:val="00611ED0"/>
    <w:rsid w:val="0061665C"/>
    <w:rsid w:val="00622709"/>
    <w:rsid w:val="006305FE"/>
    <w:rsid w:val="00632E9A"/>
    <w:rsid w:val="006349C3"/>
    <w:rsid w:val="00645483"/>
    <w:rsid w:val="006505C9"/>
    <w:rsid w:val="00650A55"/>
    <w:rsid w:val="0065740A"/>
    <w:rsid w:val="00660439"/>
    <w:rsid w:val="00662FF8"/>
    <w:rsid w:val="00663443"/>
    <w:rsid w:val="0066411C"/>
    <w:rsid w:val="00672902"/>
    <w:rsid w:val="00683853"/>
    <w:rsid w:val="00695361"/>
    <w:rsid w:val="006A4D7A"/>
    <w:rsid w:val="006B6185"/>
    <w:rsid w:val="006B7114"/>
    <w:rsid w:val="006D383A"/>
    <w:rsid w:val="006E2FCE"/>
    <w:rsid w:val="006E68D1"/>
    <w:rsid w:val="00701105"/>
    <w:rsid w:val="00701458"/>
    <w:rsid w:val="0070265B"/>
    <w:rsid w:val="00703E21"/>
    <w:rsid w:val="00710876"/>
    <w:rsid w:val="007426A1"/>
    <w:rsid w:val="00746CCD"/>
    <w:rsid w:val="00750530"/>
    <w:rsid w:val="00775FF8"/>
    <w:rsid w:val="00776329"/>
    <w:rsid w:val="0077650F"/>
    <w:rsid w:val="007849B0"/>
    <w:rsid w:val="00792FC5"/>
    <w:rsid w:val="00794E80"/>
    <w:rsid w:val="00795FD5"/>
    <w:rsid w:val="007A2DB4"/>
    <w:rsid w:val="007A5200"/>
    <w:rsid w:val="007A6D83"/>
    <w:rsid w:val="007B7638"/>
    <w:rsid w:val="007C1374"/>
    <w:rsid w:val="007C42C2"/>
    <w:rsid w:val="007C481D"/>
    <w:rsid w:val="007C5180"/>
    <w:rsid w:val="007E5F3E"/>
    <w:rsid w:val="007E734F"/>
    <w:rsid w:val="007F064C"/>
    <w:rsid w:val="007F1077"/>
    <w:rsid w:val="007F3558"/>
    <w:rsid w:val="007F531E"/>
    <w:rsid w:val="0080152E"/>
    <w:rsid w:val="008035F1"/>
    <w:rsid w:val="00814460"/>
    <w:rsid w:val="008225D2"/>
    <w:rsid w:val="008243CA"/>
    <w:rsid w:val="008255AB"/>
    <w:rsid w:val="008309A2"/>
    <w:rsid w:val="00832C55"/>
    <w:rsid w:val="00834507"/>
    <w:rsid w:val="00835375"/>
    <w:rsid w:val="00840F02"/>
    <w:rsid w:val="00845F7A"/>
    <w:rsid w:val="008478CD"/>
    <w:rsid w:val="00853D4E"/>
    <w:rsid w:val="00857921"/>
    <w:rsid w:val="008676D8"/>
    <w:rsid w:val="00867E87"/>
    <w:rsid w:val="00867F14"/>
    <w:rsid w:val="008705E4"/>
    <w:rsid w:val="00870AEF"/>
    <w:rsid w:val="008826CE"/>
    <w:rsid w:val="00883341"/>
    <w:rsid w:val="008904B3"/>
    <w:rsid w:val="008945C1"/>
    <w:rsid w:val="00894E75"/>
    <w:rsid w:val="008A0ABE"/>
    <w:rsid w:val="008B11E6"/>
    <w:rsid w:val="008B5EC8"/>
    <w:rsid w:val="008C0746"/>
    <w:rsid w:val="008C53A8"/>
    <w:rsid w:val="008D18EF"/>
    <w:rsid w:val="008D2069"/>
    <w:rsid w:val="008D21C2"/>
    <w:rsid w:val="008D7D9B"/>
    <w:rsid w:val="008F73E1"/>
    <w:rsid w:val="00903946"/>
    <w:rsid w:val="00904542"/>
    <w:rsid w:val="00927AE3"/>
    <w:rsid w:val="0093448E"/>
    <w:rsid w:val="00963B0F"/>
    <w:rsid w:val="00965384"/>
    <w:rsid w:val="009734BF"/>
    <w:rsid w:val="00975D22"/>
    <w:rsid w:val="009770D2"/>
    <w:rsid w:val="009804A5"/>
    <w:rsid w:val="00986EFE"/>
    <w:rsid w:val="00995899"/>
    <w:rsid w:val="009B3744"/>
    <w:rsid w:val="009B4BE9"/>
    <w:rsid w:val="009C1AC1"/>
    <w:rsid w:val="009D4DB8"/>
    <w:rsid w:val="009D56EF"/>
    <w:rsid w:val="009E5D26"/>
    <w:rsid w:val="009F2A3E"/>
    <w:rsid w:val="00A04DFD"/>
    <w:rsid w:val="00A14696"/>
    <w:rsid w:val="00A16D5A"/>
    <w:rsid w:val="00A23B4E"/>
    <w:rsid w:val="00A26FD9"/>
    <w:rsid w:val="00A27808"/>
    <w:rsid w:val="00A314B1"/>
    <w:rsid w:val="00A54BFA"/>
    <w:rsid w:val="00A64E64"/>
    <w:rsid w:val="00A7560D"/>
    <w:rsid w:val="00A83821"/>
    <w:rsid w:val="00A978C4"/>
    <w:rsid w:val="00AA085F"/>
    <w:rsid w:val="00AA365B"/>
    <w:rsid w:val="00AB365A"/>
    <w:rsid w:val="00AC3962"/>
    <w:rsid w:val="00AC5653"/>
    <w:rsid w:val="00AE0B98"/>
    <w:rsid w:val="00AE17AB"/>
    <w:rsid w:val="00AE3D51"/>
    <w:rsid w:val="00AE5B76"/>
    <w:rsid w:val="00AE6618"/>
    <w:rsid w:val="00AE7892"/>
    <w:rsid w:val="00B11259"/>
    <w:rsid w:val="00B20139"/>
    <w:rsid w:val="00B23765"/>
    <w:rsid w:val="00B243CD"/>
    <w:rsid w:val="00B25BD2"/>
    <w:rsid w:val="00B27182"/>
    <w:rsid w:val="00B301FD"/>
    <w:rsid w:val="00B32C77"/>
    <w:rsid w:val="00B41CE5"/>
    <w:rsid w:val="00B46CE5"/>
    <w:rsid w:val="00B660A2"/>
    <w:rsid w:val="00B774A9"/>
    <w:rsid w:val="00B866F4"/>
    <w:rsid w:val="00B91C2F"/>
    <w:rsid w:val="00B97A41"/>
    <w:rsid w:val="00BC0FAC"/>
    <w:rsid w:val="00BD7CB9"/>
    <w:rsid w:val="00BE346E"/>
    <w:rsid w:val="00BE3959"/>
    <w:rsid w:val="00BE4801"/>
    <w:rsid w:val="00BE5434"/>
    <w:rsid w:val="00BE72CD"/>
    <w:rsid w:val="00BF6C43"/>
    <w:rsid w:val="00C03AD8"/>
    <w:rsid w:val="00C17798"/>
    <w:rsid w:val="00C2131C"/>
    <w:rsid w:val="00C25261"/>
    <w:rsid w:val="00C27748"/>
    <w:rsid w:val="00C27A4B"/>
    <w:rsid w:val="00C327CA"/>
    <w:rsid w:val="00C34A76"/>
    <w:rsid w:val="00C403D5"/>
    <w:rsid w:val="00C44EE6"/>
    <w:rsid w:val="00C4751B"/>
    <w:rsid w:val="00C5017E"/>
    <w:rsid w:val="00C5718E"/>
    <w:rsid w:val="00C61AF7"/>
    <w:rsid w:val="00C63B3A"/>
    <w:rsid w:val="00C80F2C"/>
    <w:rsid w:val="00C84C44"/>
    <w:rsid w:val="00C955F3"/>
    <w:rsid w:val="00C97A52"/>
    <w:rsid w:val="00CA4A68"/>
    <w:rsid w:val="00CB7E64"/>
    <w:rsid w:val="00CD1E33"/>
    <w:rsid w:val="00CD2CA9"/>
    <w:rsid w:val="00CD477A"/>
    <w:rsid w:val="00CD5B72"/>
    <w:rsid w:val="00CF5A1F"/>
    <w:rsid w:val="00CF6E94"/>
    <w:rsid w:val="00D13B50"/>
    <w:rsid w:val="00D216A4"/>
    <w:rsid w:val="00D24910"/>
    <w:rsid w:val="00D25162"/>
    <w:rsid w:val="00D25180"/>
    <w:rsid w:val="00D35EB4"/>
    <w:rsid w:val="00D36061"/>
    <w:rsid w:val="00D406DA"/>
    <w:rsid w:val="00D41350"/>
    <w:rsid w:val="00D43ACA"/>
    <w:rsid w:val="00D44B1B"/>
    <w:rsid w:val="00D47C7A"/>
    <w:rsid w:val="00D50040"/>
    <w:rsid w:val="00D52FF2"/>
    <w:rsid w:val="00D56F4B"/>
    <w:rsid w:val="00D607B9"/>
    <w:rsid w:val="00D75F12"/>
    <w:rsid w:val="00D77212"/>
    <w:rsid w:val="00D807D6"/>
    <w:rsid w:val="00D827C3"/>
    <w:rsid w:val="00D8307D"/>
    <w:rsid w:val="00D86B6D"/>
    <w:rsid w:val="00D86EE3"/>
    <w:rsid w:val="00D946BB"/>
    <w:rsid w:val="00DA286C"/>
    <w:rsid w:val="00DA4216"/>
    <w:rsid w:val="00DA4733"/>
    <w:rsid w:val="00DB6FF9"/>
    <w:rsid w:val="00DC21B4"/>
    <w:rsid w:val="00DC3881"/>
    <w:rsid w:val="00DD321D"/>
    <w:rsid w:val="00DD5B37"/>
    <w:rsid w:val="00DE1B8C"/>
    <w:rsid w:val="00DF4915"/>
    <w:rsid w:val="00DF4B75"/>
    <w:rsid w:val="00DF6C40"/>
    <w:rsid w:val="00E00CDF"/>
    <w:rsid w:val="00E068D1"/>
    <w:rsid w:val="00E077DE"/>
    <w:rsid w:val="00E14334"/>
    <w:rsid w:val="00E20209"/>
    <w:rsid w:val="00E324C7"/>
    <w:rsid w:val="00E3342A"/>
    <w:rsid w:val="00E35373"/>
    <w:rsid w:val="00E40544"/>
    <w:rsid w:val="00E45735"/>
    <w:rsid w:val="00E470F2"/>
    <w:rsid w:val="00E52822"/>
    <w:rsid w:val="00E52E97"/>
    <w:rsid w:val="00E52FEF"/>
    <w:rsid w:val="00E53028"/>
    <w:rsid w:val="00E6022A"/>
    <w:rsid w:val="00E62F07"/>
    <w:rsid w:val="00E72009"/>
    <w:rsid w:val="00E727D1"/>
    <w:rsid w:val="00E72E43"/>
    <w:rsid w:val="00E80B41"/>
    <w:rsid w:val="00E8644E"/>
    <w:rsid w:val="00E9002D"/>
    <w:rsid w:val="00E90361"/>
    <w:rsid w:val="00EA4FA6"/>
    <w:rsid w:val="00EB4BDA"/>
    <w:rsid w:val="00EC0734"/>
    <w:rsid w:val="00EC35BA"/>
    <w:rsid w:val="00EC4144"/>
    <w:rsid w:val="00ED7095"/>
    <w:rsid w:val="00EE2ACE"/>
    <w:rsid w:val="00EF3A0A"/>
    <w:rsid w:val="00EF4B44"/>
    <w:rsid w:val="00EF57AB"/>
    <w:rsid w:val="00F012C3"/>
    <w:rsid w:val="00F04734"/>
    <w:rsid w:val="00F11D64"/>
    <w:rsid w:val="00F13FAA"/>
    <w:rsid w:val="00F23D02"/>
    <w:rsid w:val="00F25987"/>
    <w:rsid w:val="00F26BC5"/>
    <w:rsid w:val="00F30579"/>
    <w:rsid w:val="00F32C23"/>
    <w:rsid w:val="00F35AEA"/>
    <w:rsid w:val="00F37B47"/>
    <w:rsid w:val="00F4607B"/>
    <w:rsid w:val="00F46E87"/>
    <w:rsid w:val="00F54D69"/>
    <w:rsid w:val="00F5622C"/>
    <w:rsid w:val="00F61925"/>
    <w:rsid w:val="00F85DAD"/>
    <w:rsid w:val="00F865E0"/>
    <w:rsid w:val="00F87665"/>
    <w:rsid w:val="00FA51E4"/>
    <w:rsid w:val="00FB0184"/>
    <w:rsid w:val="00FB6809"/>
    <w:rsid w:val="00FC2E22"/>
    <w:rsid w:val="00FC2EBD"/>
    <w:rsid w:val="00FD049C"/>
    <w:rsid w:val="00FD41EC"/>
    <w:rsid w:val="00FE05F8"/>
    <w:rsid w:val="00FE0BCD"/>
    <w:rsid w:val="00FF1DF9"/>
    <w:rsid w:val="071B6442"/>
    <w:rsid w:val="26DE48B8"/>
    <w:rsid w:val="3A9E2CA7"/>
    <w:rsid w:val="428D1F03"/>
    <w:rsid w:val="4BF46C7E"/>
    <w:rsid w:val="52971A0A"/>
    <w:rsid w:val="530E5551"/>
    <w:rsid w:val="58C20DBE"/>
    <w:rsid w:val="6D535020"/>
    <w:rsid w:val="757F6C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99"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99" w:semiHidden="0" w:name="Date"/>
    <w:lsdException w:uiPriority="0" w:name="Body Text First Indent"/>
    <w:lsdException w:qFormat="1" w:uiPriority="99"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1"/>
    <w:basedOn w:val="1"/>
    <w:next w:val="1"/>
    <w:qFormat/>
    <w:uiPriority w:val="0"/>
    <w:pPr>
      <w:numPr>
        <w:ilvl w:val="0"/>
        <w:numId w:val="1"/>
      </w:numPr>
      <w:autoSpaceDE w:val="0"/>
      <w:autoSpaceDN w:val="0"/>
      <w:adjustRightInd w:val="0"/>
      <w:snapToGrid w:val="0"/>
      <w:spacing w:line="360" w:lineRule="auto"/>
      <w:jc w:val="center"/>
      <w:outlineLvl w:val="0"/>
    </w:pPr>
    <w:rPr>
      <w:b/>
      <w:sz w:val="32"/>
      <w:szCs w:val="32"/>
    </w:rPr>
  </w:style>
  <w:style w:type="paragraph" w:styleId="6">
    <w:name w:val="heading 2"/>
    <w:basedOn w:val="1"/>
    <w:next w:val="1"/>
    <w:link w:val="49"/>
    <w:semiHidden/>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7">
    <w:name w:val="heading 3"/>
    <w:basedOn w:val="1"/>
    <w:next w:val="8"/>
    <w:link w:val="31"/>
    <w:qFormat/>
    <w:uiPriority w:val="0"/>
    <w:pPr>
      <w:tabs>
        <w:tab w:val="left" w:pos="142"/>
      </w:tabs>
      <w:adjustRightInd w:val="0"/>
      <w:snapToGrid w:val="0"/>
      <w:spacing w:line="360" w:lineRule="auto"/>
      <w:outlineLvl w:val="2"/>
    </w:pPr>
    <w:rPr>
      <w:rFonts w:ascii="Times New Roman" w:hAnsi="Times New Roman" w:eastAsia="宋体" w:cs="Times New Roman"/>
      <w:b/>
      <w:sz w:val="24"/>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2"/>
    <w:basedOn w:val="3"/>
    <w:next w:val="1"/>
    <w:link w:val="34"/>
    <w:unhideWhenUsed/>
    <w:qFormat/>
    <w:uiPriority w:val="99"/>
    <w:pPr>
      <w:ind w:left="0" w:leftChars="0" w:firstLine="420" w:firstLineChars="200"/>
    </w:pPr>
    <w:rPr>
      <w:rFonts w:ascii="Times New Roman" w:hAnsi="Times New Roman" w:eastAsia="宋体" w:cs="Times New Roman"/>
    </w:rPr>
  </w:style>
  <w:style w:type="paragraph" w:styleId="3">
    <w:name w:val="Body Text Indent"/>
    <w:basedOn w:val="1"/>
    <w:next w:val="4"/>
    <w:link w:val="33"/>
    <w:qFormat/>
    <w:uiPriority w:val="0"/>
    <w:pPr>
      <w:spacing w:after="120"/>
      <w:ind w:left="420" w:leftChars="200"/>
    </w:pPr>
  </w:style>
  <w:style w:type="paragraph" w:customStyle="1" w:styleId="4">
    <w:name w:val="样式 标题 1一级标题 + 段前: 0.5 行 段后: 0.5 行"/>
    <w:basedOn w:val="5"/>
    <w:qFormat/>
    <w:uiPriority w:val="99"/>
    <w:pPr>
      <w:spacing w:line="320" w:lineRule="exact"/>
      <w:outlineLvl w:val="9"/>
    </w:pPr>
    <w:rPr>
      <w:spacing w:val="-6"/>
      <w:kern w:val="0"/>
      <w:sz w:val="21"/>
      <w:szCs w:val="21"/>
    </w:rPr>
  </w:style>
  <w:style w:type="paragraph" w:styleId="8">
    <w:name w:val="Normal Indent"/>
    <w:basedOn w:val="1"/>
    <w:link w:val="35"/>
    <w:qFormat/>
    <w:uiPriority w:val="0"/>
    <w:pPr>
      <w:ind w:firstLine="420" w:firstLineChars="200"/>
    </w:pPr>
  </w:style>
  <w:style w:type="paragraph" w:styleId="9">
    <w:name w:val="annotation text"/>
    <w:basedOn w:val="1"/>
    <w:link w:val="55"/>
    <w:semiHidden/>
    <w:unhideWhenUsed/>
    <w:qFormat/>
    <w:uiPriority w:val="0"/>
    <w:pPr>
      <w:adjustRightInd w:val="0"/>
      <w:snapToGrid w:val="0"/>
      <w:spacing w:line="360" w:lineRule="auto"/>
      <w:ind w:firstLine="200" w:firstLineChars="200"/>
      <w:jc w:val="left"/>
    </w:pPr>
    <w:rPr>
      <w:rFonts w:ascii="Times New Roman" w:hAnsi="Times New Roman" w:eastAsia="宋体"/>
      <w:sz w:val="24"/>
      <w:szCs w:val="22"/>
    </w:rPr>
  </w:style>
  <w:style w:type="paragraph" w:styleId="10">
    <w:name w:val="Body Text"/>
    <w:basedOn w:val="1"/>
    <w:link w:val="41"/>
    <w:qFormat/>
    <w:uiPriority w:val="0"/>
    <w:pPr>
      <w:spacing w:after="120"/>
    </w:pPr>
  </w:style>
  <w:style w:type="paragraph" w:styleId="11">
    <w:name w:val="Plain Text"/>
    <w:basedOn w:val="1"/>
    <w:link w:val="47"/>
    <w:qFormat/>
    <w:uiPriority w:val="0"/>
    <w:rPr>
      <w:rFonts w:ascii="宋体" w:hAnsi="Courier New"/>
      <w:szCs w:val="20"/>
    </w:rPr>
  </w:style>
  <w:style w:type="paragraph" w:styleId="12">
    <w:name w:val="Date"/>
    <w:basedOn w:val="1"/>
    <w:next w:val="1"/>
    <w:link w:val="48"/>
    <w:qFormat/>
    <w:uiPriority w:val="99"/>
    <w:rPr>
      <w:rFonts w:ascii="Times New Roman" w:hAnsi="Times New Roman" w:eastAsia="宋体" w:cs="Times New Roman"/>
      <w:kern w:val="0"/>
      <w:sz w:val="20"/>
      <w:szCs w:val="21"/>
    </w:rPr>
  </w:style>
  <w:style w:type="paragraph" w:styleId="13">
    <w:name w:val="Balloon Text"/>
    <w:basedOn w:val="1"/>
    <w:link w:val="36"/>
    <w:qFormat/>
    <w:uiPriority w:val="0"/>
    <w:rPr>
      <w:sz w:val="18"/>
      <w:szCs w:val="18"/>
    </w:rPr>
  </w:style>
  <w:style w:type="paragraph" w:styleId="14">
    <w:name w:val="footer"/>
    <w:basedOn w:val="1"/>
    <w:link w:val="24"/>
    <w:qFormat/>
    <w:uiPriority w:val="0"/>
    <w:pPr>
      <w:tabs>
        <w:tab w:val="center" w:pos="4153"/>
        <w:tab w:val="right" w:pos="8306"/>
      </w:tabs>
      <w:snapToGrid w:val="0"/>
      <w:jc w:val="left"/>
    </w:pPr>
    <w:rPr>
      <w:sz w:val="18"/>
      <w:szCs w:val="18"/>
    </w:rPr>
  </w:style>
  <w:style w:type="paragraph" w:styleId="15">
    <w:name w:val="header"/>
    <w:basedOn w:val="1"/>
    <w:link w:val="23"/>
    <w:qFormat/>
    <w:uiPriority w:val="0"/>
    <w:pPr>
      <w:pBdr>
        <w:bottom w:val="single" w:color="auto" w:sz="6" w:space="1"/>
      </w:pBdr>
      <w:tabs>
        <w:tab w:val="center" w:pos="4153"/>
        <w:tab w:val="right" w:pos="8306"/>
      </w:tabs>
      <w:snapToGrid w:val="0"/>
      <w:jc w:val="center"/>
    </w:pPr>
    <w:rPr>
      <w:sz w:val="18"/>
      <w:szCs w:val="18"/>
    </w:rPr>
  </w:style>
  <w:style w:type="paragraph" w:styleId="16">
    <w:name w:val="Body Text First Indent"/>
    <w:basedOn w:val="10"/>
    <w:link w:val="59"/>
    <w:semiHidden/>
    <w:unhideWhenUsed/>
    <w:uiPriority w:val="0"/>
    <w:pPr>
      <w:ind w:firstLine="420" w:firstLineChars="100"/>
    </w:pPr>
  </w:style>
  <w:style w:type="table" w:styleId="18">
    <w:name w:val="Table Grid"/>
    <w:basedOn w:val="1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20">
    <w:name w:val="Emphasis"/>
    <w:basedOn w:val="19"/>
    <w:qFormat/>
    <w:uiPriority w:val="0"/>
    <w:rPr>
      <w:i/>
      <w:iCs/>
    </w:rPr>
  </w:style>
  <w:style w:type="character" w:styleId="21">
    <w:name w:val="annotation reference"/>
    <w:basedOn w:val="19"/>
    <w:semiHidden/>
    <w:unhideWhenUsed/>
    <w:qFormat/>
    <w:uiPriority w:val="99"/>
    <w:rPr>
      <w:sz w:val="21"/>
      <w:szCs w:val="21"/>
    </w:rPr>
  </w:style>
  <w:style w:type="paragraph" w:customStyle="1" w:styleId="22">
    <w:name w:val="_Style 826"/>
    <w:basedOn w:val="1"/>
    <w:next w:val="1"/>
    <w:qFormat/>
    <w:uiPriority w:val="0"/>
    <w:pPr>
      <w:adjustRightInd w:val="0"/>
      <w:snapToGrid w:val="0"/>
      <w:spacing w:line="360" w:lineRule="auto"/>
      <w:ind w:firstLine="200" w:firstLineChars="200"/>
    </w:pPr>
    <w:rPr>
      <w:rFonts w:ascii="宋体" w:hAnsi="宋体" w:cs="宋体"/>
      <w:sz w:val="24"/>
    </w:rPr>
  </w:style>
  <w:style w:type="character" w:customStyle="1" w:styleId="23">
    <w:name w:val="页眉 Char"/>
    <w:basedOn w:val="19"/>
    <w:link w:val="15"/>
    <w:qFormat/>
    <w:uiPriority w:val="0"/>
    <w:rPr>
      <w:kern w:val="2"/>
      <w:sz w:val="18"/>
      <w:szCs w:val="18"/>
    </w:rPr>
  </w:style>
  <w:style w:type="character" w:customStyle="1" w:styleId="24">
    <w:name w:val="页脚 Char"/>
    <w:basedOn w:val="19"/>
    <w:link w:val="14"/>
    <w:qFormat/>
    <w:uiPriority w:val="99"/>
    <w:rPr>
      <w:kern w:val="2"/>
      <w:sz w:val="18"/>
      <w:szCs w:val="18"/>
    </w:rPr>
  </w:style>
  <w:style w:type="paragraph" w:customStyle="1" w:styleId="25">
    <w:name w:val="文字描述"/>
    <w:basedOn w:val="1"/>
    <w:link w:val="26"/>
    <w:qFormat/>
    <w:uiPriority w:val="0"/>
    <w:pPr>
      <w:adjustRightInd w:val="0"/>
      <w:snapToGrid w:val="0"/>
      <w:spacing w:line="360" w:lineRule="auto"/>
      <w:ind w:firstLine="200" w:firstLineChars="200"/>
    </w:pPr>
    <w:rPr>
      <w:rFonts w:ascii="Times New Roman" w:hAnsi="Times New Roman" w:eastAsia="宋体" w:cs="Times New Roman"/>
      <w:spacing w:val="-2"/>
      <w:sz w:val="24"/>
    </w:rPr>
  </w:style>
  <w:style w:type="character" w:customStyle="1" w:styleId="26">
    <w:name w:val="文字描述 Char"/>
    <w:link w:val="25"/>
    <w:qFormat/>
    <w:uiPriority w:val="0"/>
    <w:rPr>
      <w:spacing w:val="-2"/>
      <w:kern w:val="2"/>
      <w:sz w:val="24"/>
      <w:szCs w:val="24"/>
    </w:rPr>
  </w:style>
  <w:style w:type="paragraph" w:customStyle="1" w:styleId="27">
    <w:name w:val="表格"/>
    <w:basedOn w:val="1"/>
    <w:link w:val="28"/>
    <w:qFormat/>
    <w:uiPriority w:val="0"/>
    <w:pPr>
      <w:snapToGrid w:val="0"/>
      <w:jc w:val="center"/>
    </w:pPr>
    <w:rPr>
      <w:rFonts w:ascii="Times New Roman" w:hAnsi="Times New Roman" w:eastAsia="宋体" w:cs="Times New Roman"/>
      <w:szCs w:val="21"/>
    </w:rPr>
  </w:style>
  <w:style w:type="character" w:customStyle="1" w:styleId="28">
    <w:name w:val="表格 Char2"/>
    <w:link w:val="27"/>
    <w:qFormat/>
    <w:uiPriority w:val="0"/>
    <w:rPr>
      <w:kern w:val="2"/>
      <w:sz w:val="21"/>
      <w:szCs w:val="21"/>
    </w:rPr>
  </w:style>
  <w:style w:type="paragraph" w:customStyle="1" w:styleId="29">
    <w:name w:val="正文文本1"/>
    <w:basedOn w:val="1"/>
    <w:link w:val="30"/>
    <w:unhideWhenUsed/>
    <w:qFormat/>
    <w:uiPriority w:val="99"/>
    <w:pPr>
      <w:shd w:val="clear" w:color="auto" w:fill="FFFFFF"/>
      <w:spacing w:line="624" w:lineRule="exact"/>
    </w:pPr>
    <w:rPr>
      <w:rFonts w:ascii="MingLiU" w:hAnsi="MingLiU" w:eastAsia="MingLiU" w:cs="Times New Roman"/>
      <w:spacing w:val="10"/>
      <w:sz w:val="24"/>
      <w:szCs w:val="20"/>
    </w:rPr>
  </w:style>
  <w:style w:type="character" w:customStyle="1" w:styleId="30">
    <w:name w:val="正文文本_"/>
    <w:basedOn w:val="19"/>
    <w:link w:val="29"/>
    <w:unhideWhenUsed/>
    <w:qFormat/>
    <w:uiPriority w:val="99"/>
    <w:rPr>
      <w:rFonts w:ascii="MingLiU" w:hAnsi="MingLiU" w:eastAsia="MingLiU"/>
      <w:spacing w:val="10"/>
      <w:kern w:val="2"/>
      <w:sz w:val="24"/>
      <w:shd w:val="clear" w:color="auto" w:fill="FFFFFF"/>
    </w:rPr>
  </w:style>
  <w:style w:type="character" w:customStyle="1" w:styleId="31">
    <w:name w:val="标题 3 Char"/>
    <w:basedOn w:val="19"/>
    <w:link w:val="7"/>
    <w:qFormat/>
    <w:uiPriority w:val="0"/>
    <w:rPr>
      <w:b/>
      <w:kern w:val="2"/>
      <w:sz w:val="24"/>
      <w:szCs w:val="24"/>
    </w:rPr>
  </w:style>
  <w:style w:type="paragraph" w:styleId="32">
    <w:name w:val="List Paragraph"/>
    <w:basedOn w:val="1"/>
    <w:unhideWhenUsed/>
    <w:qFormat/>
    <w:uiPriority w:val="99"/>
    <w:pPr>
      <w:ind w:firstLine="420" w:firstLineChars="200"/>
    </w:pPr>
  </w:style>
  <w:style w:type="character" w:customStyle="1" w:styleId="33">
    <w:name w:val="正文文本缩进 Char"/>
    <w:basedOn w:val="19"/>
    <w:link w:val="3"/>
    <w:qFormat/>
    <w:uiPriority w:val="0"/>
    <w:rPr>
      <w:rFonts w:asciiTheme="minorHAnsi" w:hAnsiTheme="minorHAnsi" w:eastAsiaTheme="minorEastAsia" w:cstheme="minorBidi"/>
      <w:kern w:val="2"/>
      <w:sz w:val="21"/>
      <w:szCs w:val="24"/>
    </w:rPr>
  </w:style>
  <w:style w:type="character" w:customStyle="1" w:styleId="34">
    <w:name w:val="正文首行缩进 2 Char"/>
    <w:basedOn w:val="33"/>
    <w:link w:val="2"/>
    <w:qFormat/>
    <w:uiPriority w:val="99"/>
    <w:rPr>
      <w:rFonts w:asciiTheme="minorHAnsi" w:hAnsiTheme="minorHAnsi" w:eastAsiaTheme="minorEastAsia" w:cstheme="minorBidi"/>
      <w:kern w:val="2"/>
      <w:sz w:val="21"/>
      <w:szCs w:val="24"/>
    </w:rPr>
  </w:style>
  <w:style w:type="character" w:customStyle="1" w:styleId="35">
    <w:name w:val="正文缩进 Char"/>
    <w:link w:val="8"/>
    <w:qFormat/>
    <w:uiPriority w:val="0"/>
    <w:rPr>
      <w:rFonts w:asciiTheme="minorHAnsi" w:hAnsiTheme="minorHAnsi" w:eastAsiaTheme="minorEastAsia" w:cstheme="minorBidi"/>
      <w:kern w:val="2"/>
      <w:sz w:val="21"/>
      <w:szCs w:val="24"/>
    </w:rPr>
  </w:style>
  <w:style w:type="character" w:customStyle="1" w:styleId="36">
    <w:name w:val="批注框文本 Char"/>
    <w:basedOn w:val="19"/>
    <w:link w:val="13"/>
    <w:qFormat/>
    <w:uiPriority w:val="0"/>
    <w:rPr>
      <w:rFonts w:asciiTheme="minorHAnsi" w:hAnsiTheme="minorHAnsi" w:eastAsiaTheme="minorEastAsia" w:cstheme="minorBidi"/>
      <w:kern w:val="2"/>
      <w:sz w:val="18"/>
      <w:szCs w:val="18"/>
    </w:rPr>
  </w:style>
  <w:style w:type="paragraph" w:customStyle="1" w:styleId="37">
    <w:name w:val="表、图标题"/>
    <w:basedOn w:val="1"/>
    <w:link w:val="38"/>
    <w:qFormat/>
    <w:uiPriority w:val="99"/>
    <w:pPr>
      <w:autoSpaceDN w:val="0"/>
      <w:adjustRightInd w:val="0"/>
      <w:snapToGrid w:val="0"/>
      <w:spacing w:line="360" w:lineRule="auto"/>
      <w:ind w:firstLine="560" w:firstLineChars="200"/>
      <w:jc w:val="center"/>
    </w:pPr>
    <w:rPr>
      <w:rFonts w:ascii="Times New Roman" w:hAnsi="Times New Roman" w:eastAsia="宋体" w:cs="宋体"/>
      <w:b/>
      <w:bCs/>
      <w:kern w:val="0"/>
      <w:sz w:val="28"/>
      <w:szCs w:val="18"/>
    </w:rPr>
  </w:style>
  <w:style w:type="character" w:customStyle="1" w:styleId="38">
    <w:name w:val="表、图标题 Char Char"/>
    <w:link w:val="37"/>
    <w:qFormat/>
    <w:uiPriority w:val="99"/>
    <w:rPr>
      <w:rFonts w:cs="宋体"/>
      <w:b/>
      <w:bCs/>
      <w:sz w:val="28"/>
      <w:szCs w:val="18"/>
    </w:rPr>
  </w:style>
  <w:style w:type="character" w:customStyle="1" w:styleId="39">
    <w:name w:val="font11"/>
    <w:basedOn w:val="19"/>
    <w:qFormat/>
    <w:uiPriority w:val="0"/>
    <w:rPr>
      <w:rFonts w:hint="default" w:ascii="Times New Roman" w:hAnsi="Times New Roman" w:cs="Times New Roman"/>
      <w:color w:val="000000"/>
      <w:sz w:val="21"/>
      <w:szCs w:val="21"/>
      <w:u w:val="none"/>
    </w:rPr>
  </w:style>
  <w:style w:type="paragraph" w:customStyle="1" w:styleId="40">
    <w:name w:val="Default1"/>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41">
    <w:name w:val="正文文本 Char"/>
    <w:basedOn w:val="19"/>
    <w:link w:val="10"/>
    <w:qFormat/>
    <w:uiPriority w:val="0"/>
    <w:rPr>
      <w:rFonts w:asciiTheme="minorHAnsi" w:hAnsiTheme="minorHAnsi" w:eastAsiaTheme="minorEastAsia" w:cstheme="minorBidi"/>
      <w:kern w:val="2"/>
      <w:sz w:val="21"/>
      <w:szCs w:val="24"/>
    </w:rPr>
  </w:style>
  <w:style w:type="paragraph" w:customStyle="1" w:styleId="42">
    <w:name w:val="二级标题"/>
    <w:basedOn w:val="1"/>
    <w:link w:val="44"/>
    <w:qFormat/>
    <w:uiPriority w:val="0"/>
    <w:pPr>
      <w:spacing w:line="360" w:lineRule="auto"/>
      <w:jc w:val="left"/>
      <w:outlineLvl w:val="1"/>
    </w:pPr>
    <w:rPr>
      <w:rFonts w:ascii="Times New Roman" w:hAnsi="Times New Roman" w:eastAsia="黑体" w:cs="Times New Roman"/>
      <w:sz w:val="28"/>
    </w:rPr>
  </w:style>
  <w:style w:type="paragraph" w:customStyle="1" w:styleId="43">
    <w:name w:val="三级标题"/>
    <w:basedOn w:val="1"/>
    <w:link w:val="45"/>
    <w:qFormat/>
    <w:uiPriority w:val="0"/>
    <w:pPr>
      <w:spacing w:line="360" w:lineRule="auto"/>
      <w:jc w:val="left"/>
      <w:outlineLvl w:val="2"/>
    </w:pPr>
    <w:rPr>
      <w:rFonts w:ascii="Times New Roman" w:hAnsi="Times New Roman" w:eastAsia="黑体" w:cs="Times New Roman"/>
      <w:sz w:val="24"/>
    </w:rPr>
  </w:style>
  <w:style w:type="character" w:customStyle="1" w:styleId="44">
    <w:name w:val="二级标题 字符"/>
    <w:basedOn w:val="19"/>
    <w:link w:val="42"/>
    <w:qFormat/>
    <w:uiPriority w:val="0"/>
    <w:rPr>
      <w:rFonts w:eastAsia="黑体"/>
      <w:kern w:val="2"/>
      <w:sz w:val="28"/>
      <w:szCs w:val="24"/>
    </w:rPr>
  </w:style>
  <w:style w:type="character" w:customStyle="1" w:styleId="45">
    <w:name w:val="三级标题 字符"/>
    <w:basedOn w:val="19"/>
    <w:link w:val="43"/>
    <w:qFormat/>
    <w:uiPriority w:val="0"/>
    <w:rPr>
      <w:rFonts w:eastAsia="黑体"/>
      <w:kern w:val="2"/>
      <w:sz w:val="24"/>
      <w:szCs w:val="24"/>
    </w:rPr>
  </w:style>
  <w:style w:type="paragraph" w:customStyle="1" w:styleId="46">
    <w:name w:val="1正文"/>
    <w:basedOn w:val="1"/>
    <w:qFormat/>
    <w:uiPriority w:val="0"/>
    <w:pPr>
      <w:widowControl/>
      <w:spacing w:line="360" w:lineRule="auto"/>
      <w:ind w:firstLine="200" w:firstLineChars="200"/>
    </w:pPr>
    <w:rPr>
      <w:rFonts w:ascii="Times New Roman" w:hAnsi="Times New Roman" w:eastAsia="宋体" w:cs="Times New Roman"/>
      <w:kern w:val="0"/>
      <w:sz w:val="24"/>
      <w:szCs w:val="20"/>
    </w:rPr>
  </w:style>
  <w:style w:type="character" w:customStyle="1" w:styleId="47">
    <w:name w:val="纯文本 Char"/>
    <w:link w:val="11"/>
    <w:qFormat/>
    <w:uiPriority w:val="0"/>
    <w:rPr>
      <w:rFonts w:ascii="宋体" w:hAnsi="Courier New" w:eastAsiaTheme="minorEastAsia" w:cstheme="minorBidi"/>
      <w:kern w:val="2"/>
      <w:sz w:val="21"/>
    </w:rPr>
  </w:style>
  <w:style w:type="character" w:customStyle="1" w:styleId="48">
    <w:name w:val="日期 Char"/>
    <w:basedOn w:val="19"/>
    <w:link w:val="12"/>
    <w:qFormat/>
    <w:uiPriority w:val="99"/>
    <w:rPr>
      <w:szCs w:val="21"/>
    </w:rPr>
  </w:style>
  <w:style w:type="character" w:customStyle="1" w:styleId="49">
    <w:name w:val="标题 2 Char"/>
    <w:basedOn w:val="19"/>
    <w:link w:val="6"/>
    <w:semiHidden/>
    <w:uiPriority w:val="0"/>
    <w:rPr>
      <w:rFonts w:asciiTheme="majorHAnsi" w:hAnsiTheme="majorHAnsi" w:eastAsiaTheme="majorEastAsia" w:cstheme="majorBidi"/>
      <w:b/>
      <w:bCs/>
      <w:kern w:val="2"/>
      <w:sz w:val="32"/>
      <w:szCs w:val="32"/>
    </w:rPr>
  </w:style>
  <w:style w:type="paragraph" w:customStyle="1" w:styleId="50">
    <w:name w:val="Default"/>
    <w:basedOn w:val="51"/>
    <w:qFormat/>
    <w:uiPriority w:val="0"/>
    <w:pPr>
      <w:autoSpaceDE w:val="0"/>
      <w:autoSpaceDN w:val="0"/>
    </w:pPr>
    <w:rPr>
      <w:rFonts w:hAnsi="宋体" w:eastAsia="宋体" w:cs="宋体"/>
      <w:color w:val="000000"/>
      <w:sz w:val="24"/>
      <w:szCs w:val="24"/>
    </w:rPr>
  </w:style>
  <w:style w:type="paragraph" w:customStyle="1" w:styleId="51">
    <w:name w:val="纯文本1"/>
    <w:basedOn w:val="1"/>
    <w:qFormat/>
    <w:uiPriority w:val="0"/>
    <w:pPr>
      <w:adjustRightInd w:val="0"/>
    </w:pPr>
    <w:rPr>
      <w:rFonts w:ascii="宋体" w:hAnsi="Courier New"/>
      <w:szCs w:val="20"/>
    </w:rPr>
  </w:style>
  <w:style w:type="paragraph" w:customStyle="1" w:styleId="52">
    <w:name w:val="Table Paragraph"/>
    <w:basedOn w:val="1"/>
    <w:qFormat/>
    <w:uiPriority w:val="1"/>
    <w:pPr>
      <w:autoSpaceDE w:val="0"/>
      <w:autoSpaceDN w:val="0"/>
      <w:jc w:val="center"/>
    </w:pPr>
    <w:rPr>
      <w:rFonts w:ascii="宋体" w:hAnsi="宋体" w:eastAsia="宋体" w:cs="宋体"/>
      <w:kern w:val="0"/>
      <w:sz w:val="22"/>
      <w:szCs w:val="22"/>
      <w:lang w:val="zh-CN" w:bidi="zh-CN"/>
    </w:rPr>
  </w:style>
  <w:style w:type="paragraph" w:customStyle="1" w:styleId="53">
    <w:name w:val="表头"/>
    <w:basedOn w:val="10"/>
    <w:link w:val="54"/>
    <w:qFormat/>
    <w:uiPriority w:val="0"/>
    <w:pPr>
      <w:autoSpaceDE w:val="0"/>
      <w:autoSpaceDN w:val="0"/>
      <w:adjustRightInd w:val="0"/>
      <w:snapToGrid w:val="0"/>
      <w:spacing w:after="0"/>
      <w:jc w:val="center"/>
    </w:pPr>
    <w:rPr>
      <w:rFonts w:ascii="Times New Roman" w:hAnsi="Times New Roman" w:eastAsia="宋体" w:cs="宋体"/>
      <w:b/>
      <w:kern w:val="0"/>
      <w:sz w:val="24"/>
      <w:lang w:val="zh-CN" w:bidi="zh-CN"/>
    </w:rPr>
  </w:style>
  <w:style w:type="character" w:customStyle="1" w:styleId="54">
    <w:name w:val="表头 字符"/>
    <w:basedOn w:val="41"/>
    <w:link w:val="53"/>
    <w:uiPriority w:val="0"/>
    <w:rPr>
      <w:rFonts w:cs="宋体"/>
      <w:b/>
      <w:sz w:val="24"/>
      <w:lang w:val="zh-CN" w:bidi="zh-CN"/>
    </w:rPr>
  </w:style>
  <w:style w:type="character" w:customStyle="1" w:styleId="55">
    <w:name w:val="批注文字 Char"/>
    <w:basedOn w:val="19"/>
    <w:link w:val="9"/>
    <w:semiHidden/>
    <w:qFormat/>
    <w:uiPriority w:val="0"/>
    <w:rPr>
      <w:rFonts w:cstheme="minorBidi"/>
      <w:kern w:val="2"/>
      <w:sz w:val="24"/>
      <w:szCs w:val="22"/>
    </w:rPr>
  </w:style>
  <w:style w:type="character" w:customStyle="1" w:styleId="56">
    <w:name w:val="fontstyle01"/>
    <w:basedOn w:val="19"/>
    <w:uiPriority w:val="0"/>
    <w:rPr>
      <w:rFonts w:hint="eastAsia" w:ascii="宋体" w:hAnsi="宋体" w:eastAsia="宋体"/>
      <w:color w:val="000000"/>
      <w:sz w:val="24"/>
      <w:szCs w:val="24"/>
    </w:rPr>
  </w:style>
  <w:style w:type="character" w:customStyle="1" w:styleId="57">
    <w:name w:val="fontstyle21"/>
    <w:basedOn w:val="19"/>
    <w:uiPriority w:val="0"/>
    <w:rPr>
      <w:rFonts w:hint="default" w:ascii="TimesNewRomanPSMT" w:hAnsi="TimesNewRomanPSMT"/>
      <w:color w:val="000000"/>
      <w:sz w:val="24"/>
      <w:szCs w:val="24"/>
    </w:rPr>
  </w:style>
  <w:style w:type="character" w:customStyle="1" w:styleId="58">
    <w:name w:val="fontstyle31"/>
    <w:basedOn w:val="19"/>
    <w:uiPriority w:val="0"/>
    <w:rPr>
      <w:rFonts w:hint="default" w:ascii="TimesNewRomanPS-BoldMT" w:hAnsi="TimesNewRomanPS-BoldMT"/>
      <w:b/>
      <w:bCs/>
      <w:color w:val="000000"/>
      <w:sz w:val="22"/>
      <w:szCs w:val="22"/>
    </w:rPr>
  </w:style>
  <w:style w:type="character" w:customStyle="1" w:styleId="59">
    <w:name w:val="正文首行缩进 Char"/>
    <w:basedOn w:val="41"/>
    <w:link w:val="16"/>
    <w:semiHidden/>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AppData\Roaming\Kingsoft\wps\addons\pool\win-i386\knewfileres_1.0.0.1\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Company>china</Company>
  <Pages>5</Pages>
  <Words>416</Words>
  <Characters>2376</Characters>
  <Lines>19</Lines>
  <Paragraphs>5</Paragraphs>
  <TotalTime>1</TotalTime>
  <ScaleCrop>false</ScaleCrop>
  <LinksUpToDate>false</LinksUpToDate>
  <CharactersWithSpaces>2787</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2018-04-18T06:57:00Z</dcterms:created>
  <dc:creator>lenovo</dc:creator>
  <cp:lastModifiedBy>Administrator</cp:lastModifiedBy>
  <cp:lastPrinted>2020-12-31T01:39:00Z</cp:lastPrinted>
  <dcterms:modified xsi:type="dcterms:W3CDTF">2022-06-02T08:43:15Z</dcterms:modified>
  <cp:revision>291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